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337D8EAF" w:rsidR="009F53A7" w:rsidRPr="00B33E27" w:rsidRDefault="009F53A7" w:rsidP="009F53A7">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 xml:space="preserve">3GPP TSG RAN WG1 </w:t>
      </w:r>
      <w:r w:rsidR="0059205F">
        <w:rPr>
          <w:rFonts w:cs="Arial"/>
          <w:b/>
          <w:noProof/>
          <w:sz w:val="24"/>
          <w:szCs w:val="24"/>
          <w:lang w:val="de-DE"/>
        </w:rPr>
        <w:t>#96</w:t>
      </w:r>
      <w:r w:rsidR="005E09DC">
        <w:rPr>
          <w:rFonts w:cs="Arial"/>
          <w:b/>
          <w:noProof/>
          <w:sz w:val="24"/>
          <w:szCs w:val="24"/>
          <w:lang w:val="de-DE"/>
        </w:rPr>
        <w:t>bis</w:t>
      </w:r>
      <w:r>
        <w:rPr>
          <w:rFonts w:eastAsia="宋体" w:cs="Arial"/>
          <w:b/>
          <w:noProof/>
          <w:sz w:val="24"/>
          <w:szCs w:val="24"/>
          <w:lang w:val="de-DE" w:eastAsia="zh-CN"/>
        </w:rPr>
        <w:tab/>
      </w:r>
      <w:r w:rsidR="004D260C" w:rsidRPr="004D260C">
        <w:rPr>
          <w:rFonts w:eastAsia="宋体" w:cs="Arial"/>
          <w:b/>
          <w:noProof/>
          <w:sz w:val="24"/>
          <w:szCs w:val="24"/>
          <w:lang w:val="de-DE" w:eastAsia="zh-CN"/>
        </w:rPr>
        <w:t>R1-1</w:t>
      </w:r>
      <w:r w:rsidR="00CC256B">
        <w:rPr>
          <w:rFonts w:eastAsia="宋体" w:cs="Arial"/>
          <w:b/>
          <w:noProof/>
          <w:sz w:val="24"/>
          <w:szCs w:val="24"/>
          <w:lang w:val="de-DE" w:eastAsia="zh-CN"/>
        </w:rPr>
        <w:t>9</w:t>
      </w:r>
      <w:r w:rsidR="000C0AAE">
        <w:rPr>
          <w:rFonts w:eastAsia="宋体" w:cs="Arial"/>
          <w:b/>
          <w:noProof/>
          <w:sz w:val="24"/>
          <w:szCs w:val="24"/>
          <w:lang w:val="de-DE" w:eastAsia="zh-CN"/>
        </w:rPr>
        <w:t>04584</w:t>
      </w:r>
    </w:p>
    <w:bookmarkEnd w:id="0"/>
    <w:p w14:paraId="20CB614A" w14:textId="46B24ED6" w:rsidR="009F53A7" w:rsidRPr="00905AF0" w:rsidRDefault="005E09DC" w:rsidP="009F53A7">
      <w:pPr>
        <w:rPr>
          <w:rFonts w:ascii="Arial" w:eastAsia="MS Mincho" w:hAnsi="Arial" w:cs="Arial"/>
          <w:b/>
          <w:bCs/>
          <w:lang w:eastAsia="ja-JP"/>
        </w:rPr>
      </w:pPr>
      <w:r>
        <w:rPr>
          <w:rFonts w:ascii="Arial" w:eastAsia="MS Mincho" w:hAnsi="Arial" w:cs="Arial"/>
          <w:b/>
          <w:bCs/>
          <w:lang w:eastAsia="ja-JP"/>
        </w:rPr>
        <w:t>Xi’an</w:t>
      </w:r>
      <w:r w:rsidR="0059205F" w:rsidRPr="0059205F">
        <w:rPr>
          <w:rFonts w:ascii="Arial" w:eastAsia="MS Mincho" w:hAnsi="Arial" w:cs="Arial"/>
          <w:b/>
          <w:bCs/>
          <w:lang w:eastAsia="ja-JP"/>
        </w:rPr>
        <w:t xml:space="preserve">, </w:t>
      </w:r>
      <w:r>
        <w:rPr>
          <w:rFonts w:ascii="Arial" w:eastAsia="MS Mincho" w:hAnsi="Arial" w:cs="Arial"/>
          <w:b/>
          <w:bCs/>
          <w:lang w:eastAsia="ja-JP"/>
        </w:rPr>
        <w:t>China, 8</w:t>
      </w:r>
      <w:r w:rsidR="0059205F" w:rsidRPr="00044495">
        <w:rPr>
          <w:rFonts w:ascii="Arial" w:eastAsia="MS Mincho" w:hAnsi="Arial" w:cs="Arial"/>
          <w:b/>
          <w:bCs/>
          <w:vertAlign w:val="superscript"/>
          <w:lang w:eastAsia="ja-JP"/>
        </w:rPr>
        <w:t>th</w:t>
      </w:r>
      <w:r w:rsidR="0059205F" w:rsidRPr="0059205F">
        <w:rPr>
          <w:rFonts w:ascii="Arial" w:eastAsia="MS Mincho" w:hAnsi="Arial" w:cs="Arial"/>
          <w:b/>
          <w:bCs/>
          <w:lang w:eastAsia="ja-JP"/>
        </w:rPr>
        <w:t xml:space="preserve"> </w:t>
      </w:r>
      <w:r w:rsidRPr="0059205F">
        <w:rPr>
          <w:rFonts w:ascii="Arial" w:eastAsia="MS Mincho" w:hAnsi="Arial" w:cs="Arial"/>
          <w:b/>
          <w:bCs/>
          <w:lang w:eastAsia="ja-JP"/>
        </w:rPr>
        <w:t>– 1</w:t>
      </w:r>
      <w:r>
        <w:rPr>
          <w:rFonts w:ascii="Arial" w:eastAsia="MS Mincho" w:hAnsi="Arial" w:cs="Arial"/>
          <w:b/>
          <w:bCs/>
          <w:lang w:eastAsia="ja-JP"/>
        </w:rPr>
        <w:t>2</w:t>
      </w:r>
      <w:r w:rsidRPr="00044495">
        <w:rPr>
          <w:rFonts w:ascii="Arial" w:eastAsia="MS Mincho" w:hAnsi="Arial" w:cs="Arial"/>
          <w:b/>
          <w:bCs/>
          <w:vertAlign w:val="superscript"/>
          <w:lang w:eastAsia="ja-JP"/>
        </w:rPr>
        <w:t>t</w:t>
      </w:r>
      <w:r>
        <w:rPr>
          <w:rFonts w:ascii="Arial" w:eastAsia="MS Mincho" w:hAnsi="Arial" w:cs="Arial"/>
          <w:b/>
          <w:bCs/>
          <w:vertAlign w:val="superscript"/>
          <w:lang w:eastAsia="ja-JP"/>
        </w:rPr>
        <w:t>h</w:t>
      </w:r>
      <w:r w:rsidRPr="0059205F">
        <w:rPr>
          <w:rFonts w:ascii="Arial" w:eastAsia="MS Mincho" w:hAnsi="Arial" w:cs="Arial"/>
          <w:b/>
          <w:bCs/>
          <w:lang w:eastAsia="ja-JP"/>
        </w:rPr>
        <w:t xml:space="preserve"> </w:t>
      </w:r>
      <w:r>
        <w:rPr>
          <w:rFonts w:ascii="Arial" w:eastAsia="MS Mincho" w:hAnsi="Arial" w:cs="Arial"/>
          <w:b/>
          <w:bCs/>
          <w:lang w:eastAsia="ja-JP"/>
        </w:rPr>
        <w:t>April</w:t>
      </w:r>
      <w:r w:rsidR="0059205F" w:rsidRPr="0059205F">
        <w:rPr>
          <w:rFonts w:ascii="Arial" w:eastAsia="MS Mincho" w:hAnsi="Arial" w:cs="Arial"/>
          <w:b/>
          <w:bCs/>
          <w:lang w:eastAsia="ja-JP"/>
        </w:rPr>
        <w:t>, 2019</w:t>
      </w:r>
    </w:p>
    <w:p w14:paraId="37D6B93A" w14:textId="77777777" w:rsidR="00A67E9C" w:rsidRPr="009F53A7" w:rsidRDefault="00A67E9C" w:rsidP="00AB3E8F">
      <w:pPr>
        <w:pBdr>
          <w:bottom w:val="single" w:sz="12" w:space="1" w:color="auto"/>
        </w:pBdr>
        <w:tabs>
          <w:tab w:val="left" w:pos="1985"/>
        </w:tabs>
        <w:jc w:val="both"/>
        <w:rPr>
          <w:rFonts w:ascii="Arial" w:hAnsi="Arial"/>
          <w:b/>
          <w:lang w:eastAsia="ja-JP"/>
        </w:rPr>
      </w:pPr>
    </w:p>
    <w:p w14:paraId="438CB38C" w14:textId="02FDD14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D5EBC">
        <w:rPr>
          <w:rFonts w:ascii="Arial" w:hAnsi="Arial" w:cs="Arial"/>
          <w:b/>
        </w:rPr>
        <w:t>2.</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B52D172"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F63EC3" w:rsidRPr="00F63EC3">
        <w:rPr>
          <w:rFonts w:ascii="Arial" w:hAnsi="Arial" w:cs="Arial"/>
          <w:b/>
        </w:rPr>
        <w:t>Discussion on channel structure for Two-Step RACH</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3F1804FA" w:rsidR="00FF5319"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044468">
        <w:rPr>
          <w:rFonts w:eastAsia="宋体"/>
          <w:sz w:val="20"/>
          <w:szCs w:val="20"/>
          <w:lang w:eastAsia="zh-CN"/>
        </w:rPr>
        <w:t xml:space="preserve">last </w:t>
      </w:r>
      <w:r>
        <w:rPr>
          <w:rFonts w:eastAsia="宋体"/>
          <w:sz w:val="20"/>
          <w:szCs w:val="20"/>
          <w:lang w:eastAsia="zh-CN"/>
        </w:rPr>
        <w:t>meeting</w:t>
      </w:r>
      <w:r w:rsidR="00044468" w:rsidRPr="00044468">
        <w:rPr>
          <w:rFonts w:eastAsia="宋体"/>
          <w:sz w:val="20"/>
          <w:szCs w:val="20"/>
          <w:lang w:eastAsia="zh-CN"/>
        </w:rPr>
        <w:t xml:space="preserve"> </w:t>
      </w:r>
      <w:r w:rsidR="00044468">
        <w:rPr>
          <w:rFonts w:eastAsia="宋体"/>
          <w:sz w:val="20"/>
          <w:szCs w:val="20"/>
          <w:lang w:eastAsia="zh-CN"/>
        </w:rPr>
        <w:t>RAN1#</w:t>
      </w:r>
      <w:r w:rsidR="006E0504">
        <w:rPr>
          <w:rFonts w:eastAsia="宋体"/>
          <w:sz w:val="20"/>
          <w:szCs w:val="20"/>
          <w:lang w:eastAsia="zh-CN"/>
        </w:rPr>
        <w:t>96</w:t>
      </w:r>
      <w:r>
        <w:rPr>
          <w:rFonts w:eastAsia="宋体"/>
          <w:sz w:val="20"/>
          <w:szCs w:val="20"/>
          <w:lang w:eastAsia="zh-CN"/>
        </w:rPr>
        <w:t>,</w:t>
      </w:r>
      <w:r w:rsidR="006E0504">
        <w:rPr>
          <w:rFonts w:eastAsia="宋体"/>
          <w:sz w:val="20"/>
          <w:szCs w:val="20"/>
          <w:lang w:eastAsia="zh-CN"/>
        </w:rPr>
        <w:t xml:space="preserve"> the</w:t>
      </w:r>
      <w:r w:rsidR="006E0504">
        <w:rPr>
          <w:rFonts w:eastAsia="宋体" w:hint="eastAsia"/>
          <w:sz w:val="20"/>
          <w:szCs w:val="20"/>
          <w:lang w:eastAsia="zh-CN"/>
        </w:rPr>
        <w:t xml:space="preserve"> work item of </w:t>
      </w:r>
      <w:r w:rsidR="006E0504">
        <w:rPr>
          <w:rFonts w:eastAsia="宋体"/>
          <w:sz w:val="20"/>
          <w:szCs w:val="20"/>
          <w:lang w:eastAsia="zh-CN"/>
        </w:rPr>
        <w:t>two-step RACH has been kicked off</w:t>
      </w:r>
      <w:r w:rsidR="00D60B2F">
        <w:rPr>
          <w:rFonts w:eastAsia="宋体"/>
          <w:sz w:val="20"/>
          <w:szCs w:val="20"/>
          <w:lang w:eastAsia="zh-CN"/>
        </w:rPr>
        <w:t>.</w:t>
      </w:r>
      <w:r w:rsidR="00044468">
        <w:rPr>
          <w:rFonts w:eastAsia="宋体"/>
          <w:sz w:val="20"/>
          <w:szCs w:val="20"/>
          <w:lang w:eastAsia="zh-CN"/>
        </w:rPr>
        <w:t xml:space="preserve"> </w:t>
      </w:r>
      <w:r w:rsidR="006E0504">
        <w:rPr>
          <w:rFonts w:eastAsia="宋体"/>
          <w:sz w:val="20"/>
          <w:szCs w:val="20"/>
          <w:lang w:eastAsia="zh-CN"/>
        </w:rPr>
        <w:t>The following agreements have been achieved w.r.t. the channel structure of two-step RACH</w:t>
      </w:r>
      <w:r w:rsidR="00412669">
        <w:rPr>
          <w:rFonts w:eastAsia="宋体"/>
          <w:sz w:val="20"/>
          <w:szCs w:val="20"/>
          <w:lang w:eastAsia="zh-CN"/>
        </w:rPr>
        <w:t xml:space="preserve"> [1]</w:t>
      </w:r>
      <w:r w:rsidR="006E0504">
        <w:rPr>
          <w:rFonts w:eastAsia="宋体"/>
          <w:sz w:val="20"/>
          <w:szCs w:val="20"/>
          <w:lang w:eastAsia="zh-CN"/>
        </w:rPr>
        <w:t>.</w:t>
      </w:r>
    </w:p>
    <w:p w14:paraId="659E3663" w14:textId="65D550DA" w:rsidR="007227D4" w:rsidRDefault="007227D4" w:rsidP="0073299C">
      <w:pPr>
        <w:pStyle w:val="a5"/>
        <w:spacing w:afterLines="50" w:after="156"/>
        <w:jc w:val="both"/>
        <w:rPr>
          <w:rFonts w:eastAsia="宋体"/>
          <w:sz w:val="20"/>
          <w:szCs w:val="20"/>
          <w:lang w:eastAsia="zh-CN"/>
        </w:rPr>
      </w:pPr>
      <w:r w:rsidRPr="007227D4">
        <w:rPr>
          <w:rFonts w:eastAsia="宋体"/>
          <w:noProof/>
          <w:sz w:val="20"/>
          <w:szCs w:val="20"/>
          <w:lang w:eastAsia="zh-CN"/>
        </w:rPr>
        <mc:AlternateContent>
          <mc:Choice Requires="wps">
            <w:drawing>
              <wp:inline distT="0" distB="0" distL="0" distR="0" wp14:anchorId="3E758E98" wp14:editId="6ED68DE1">
                <wp:extent cx="6172200" cy="4820920"/>
                <wp:effectExtent l="0" t="0" r="1905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4820920"/>
                        </a:xfrm>
                        <a:prstGeom prst="rect">
                          <a:avLst/>
                        </a:prstGeom>
                        <a:solidFill>
                          <a:srgbClr val="FFFFFF"/>
                        </a:solidFill>
                        <a:ln w="9525">
                          <a:solidFill>
                            <a:srgbClr val="000000"/>
                          </a:solidFill>
                          <a:miter lim="800000"/>
                          <a:headEnd/>
                          <a:tailEnd/>
                        </a:ln>
                      </wps:spPr>
                      <wps:txbx>
                        <w:txbxContent>
                          <w:p w14:paraId="281F9C87" w14:textId="77777777" w:rsidR="007227D4" w:rsidRPr="007227D4" w:rsidRDefault="007227D4" w:rsidP="007227D4">
                            <w:pPr>
                              <w:rPr>
                                <w:b/>
                                <w:sz w:val="20"/>
                                <w:szCs w:val="20"/>
                                <w:lang w:eastAsia="x-none"/>
                              </w:rPr>
                            </w:pPr>
                            <w:r w:rsidRPr="007227D4">
                              <w:rPr>
                                <w:sz w:val="20"/>
                                <w:szCs w:val="20"/>
                                <w:highlight w:val="green"/>
                                <w:lang w:eastAsia="x-none"/>
                              </w:rPr>
                              <w:t>Agreements</w:t>
                            </w:r>
                            <w:r w:rsidRPr="007227D4">
                              <w:rPr>
                                <w:b/>
                                <w:sz w:val="20"/>
                                <w:szCs w:val="20"/>
                                <w:lang w:eastAsia="x-none"/>
                              </w:rPr>
                              <w:t>:</w:t>
                            </w:r>
                          </w:p>
                          <w:p w14:paraId="5FC4BE1C" w14:textId="77777777" w:rsidR="007227D4" w:rsidRPr="007227D4" w:rsidRDefault="007227D4" w:rsidP="007227D4">
                            <w:pPr>
                              <w:pStyle w:val="afc"/>
                              <w:numPr>
                                <w:ilvl w:val="0"/>
                                <w:numId w:val="45"/>
                              </w:numPr>
                              <w:autoSpaceDE w:val="0"/>
                              <w:autoSpaceDN w:val="0"/>
                              <w:adjustRightInd w:val="0"/>
                              <w:snapToGrid w:val="0"/>
                              <w:spacing w:after="120"/>
                              <w:ind w:firstLineChars="0"/>
                              <w:jc w:val="both"/>
                              <w:rPr>
                                <w:sz w:val="20"/>
                                <w:szCs w:val="20"/>
                              </w:rPr>
                            </w:pPr>
                            <w:r w:rsidRPr="007227D4">
                              <w:rPr>
                                <w:sz w:val="20"/>
                                <w:szCs w:val="20"/>
                              </w:rPr>
                              <w:t>PUSCH occasion for 2-step RACH is defined as</w:t>
                            </w:r>
                          </w:p>
                          <w:p w14:paraId="19BE1490" w14:textId="77777777" w:rsidR="007227D4" w:rsidRPr="007227D4" w:rsidRDefault="007227D4" w:rsidP="007227D4">
                            <w:pPr>
                              <w:pStyle w:val="afc"/>
                              <w:numPr>
                                <w:ilvl w:val="1"/>
                                <w:numId w:val="46"/>
                              </w:numPr>
                              <w:autoSpaceDE w:val="0"/>
                              <w:autoSpaceDN w:val="0"/>
                              <w:adjustRightInd w:val="0"/>
                              <w:snapToGrid w:val="0"/>
                              <w:spacing w:after="120"/>
                              <w:ind w:firstLineChars="0"/>
                              <w:jc w:val="both"/>
                              <w:rPr>
                                <w:strike/>
                                <w:color w:val="FF0000"/>
                                <w:sz w:val="20"/>
                                <w:szCs w:val="20"/>
                              </w:rPr>
                            </w:pPr>
                            <w:r w:rsidRPr="007227D4">
                              <w:rPr>
                                <w:sz w:val="20"/>
                                <w:szCs w:val="20"/>
                              </w:rPr>
                              <w:t xml:space="preserve">the time-frequency </w:t>
                            </w:r>
                            <w:r w:rsidRPr="007227D4">
                              <w:rPr>
                                <w:rFonts w:hint="eastAsia"/>
                                <w:sz w:val="20"/>
                                <w:szCs w:val="20"/>
                              </w:rPr>
                              <w:t>res</w:t>
                            </w:r>
                            <w:r w:rsidRPr="007227D4">
                              <w:rPr>
                                <w:sz w:val="20"/>
                                <w:szCs w:val="20"/>
                              </w:rPr>
                              <w:t xml:space="preserve">ource for payload transmission </w:t>
                            </w:r>
                            <w:r w:rsidRPr="007227D4">
                              <w:rPr>
                                <w:strike/>
                                <w:color w:val="FF0000"/>
                                <w:sz w:val="20"/>
                                <w:szCs w:val="20"/>
                              </w:rPr>
                              <w:t>associated with a PRACH preamble in msgA</w:t>
                            </w:r>
                          </w:p>
                          <w:p w14:paraId="2C278A5E" w14:textId="77777777" w:rsidR="007227D4" w:rsidRPr="007227D4" w:rsidRDefault="007227D4" w:rsidP="007227D4">
                            <w:pPr>
                              <w:pStyle w:val="afc"/>
                              <w:numPr>
                                <w:ilvl w:val="0"/>
                                <w:numId w:val="45"/>
                              </w:numPr>
                              <w:autoSpaceDE w:val="0"/>
                              <w:autoSpaceDN w:val="0"/>
                              <w:adjustRightInd w:val="0"/>
                              <w:snapToGrid w:val="0"/>
                              <w:spacing w:after="120"/>
                              <w:ind w:firstLineChars="0"/>
                              <w:jc w:val="both"/>
                              <w:rPr>
                                <w:sz w:val="20"/>
                                <w:szCs w:val="20"/>
                              </w:rPr>
                            </w:pPr>
                            <w:r w:rsidRPr="007227D4">
                              <w:rPr>
                                <w:sz w:val="20"/>
                                <w:szCs w:val="20"/>
                              </w:rPr>
                              <w:t>Consider</w:t>
                            </w:r>
                            <w:r w:rsidRPr="007227D4">
                              <w:rPr>
                                <w:rFonts w:hint="eastAsia"/>
                                <w:sz w:val="20"/>
                                <w:szCs w:val="20"/>
                              </w:rPr>
                              <w:t xml:space="preserve"> the following </w:t>
                            </w:r>
                            <w:r w:rsidRPr="007227D4">
                              <w:rPr>
                                <w:sz w:val="20"/>
                                <w:szCs w:val="20"/>
                              </w:rPr>
                              <w:t>methods for PUSCH occasion of msgA transmission:</w:t>
                            </w:r>
                          </w:p>
                          <w:p w14:paraId="03F3F884" w14:textId="77777777" w:rsidR="007227D4" w:rsidRPr="007227D4" w:rsidRDefault="007227D4" w:rsidP="007227D4">
                            <w:pPr>
                              <w:pStyle w:val="afc"/>
                              <w:numPr>
                                <w:ilvl w:val="1"/>
                                <w:numId w:val="45"/>
                              </w:numPr>
                              <w:autoSpaceDE w:val="0"/>
                              <w:autoSpaceDN w:val="0"/>
                              <w:adjustRightInd w:val="0"/>
                              <w:snapToGrid w:val="0"/>
                              <w:spacing w:after="120"/>
                              <w:ind w:firstLineChars="0"/>
                              <w:jc w:val="both"/>
                              <w:rPr>
                                <w:sz w:val="20"/>
                                <w:szCs w:val="20"/>
                              </w:rPr>
                            </w:pPr>
                            <w:r w:rsidRPr="007227D4">
                              <w:rPr>
                                <w:rFonts w:hint="eastAsia"/>
                                <w:sz w:val="20"/>
                                <w:szCs w:val="20"/>
                              </w:rPr>
                              <w:t>Opt</w:t>
                            </w:r>
                            <w:r w:rsidRPr="007227D4">
                              <w:rPr>
                                <w:sz w:val="20"/>
                                <w:szCs w:val="20"/>
                              </w:rPr>
                              <w:t xml:space="preserve"> 1: </w:t>
                            </w:r>
                            <w:r w:rsidRPr="007227D4">
                              <w:rPr>
                                <w:sz w:val="20"/>
                                <w:szCs w:val="20"/>
                                <w:lang w:eastAsia="zh-CN"/>
                              </w:rPr>
                              <w:t>PUSCH occasions are separately configured from PRACH occasions</w:t>
                            </w:r>
                          </w:p>
                          <w:p w14:paraId="4191948E"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For one PUSCH occasion, it is derived based on:</w:t>
                            </w:r>
                          </w:p>
                          <w:p w14:paraId="08FCD2B2" w14:textId="77777777" w:rsidR="007227D4" w:rsidRPr="007227D4" w:rsidRDefault="007227D4" w:rsidP="007227D4">
                            <w:pPr>
                              <w:pStyle w:val="afc"/>
                              <w:numPr>
                                <w:ilvl w:val="3"/>
                                <w:numId w:val="45"/>
                              </w:numPr>
                              <w:autoSpaceDE w:val="0"/>
                              <w:autoSpaceDN w:val="0"/>
                              <w:adjustRightInd w:val="0"/>
                              <w:snapToGrid w:val="0"/>
                              <w:spacing w:after="120"/>
                              <w:ind w:firstLineChars="0"/>
                              <w:jc w:val="both"/>
                              <w:rPr>
                                <w:sz w:val="20"/>
                                <w:szCs w:val="20"/>
                              </w:rPr>
                            </w:pPr>
                            <w:r w:rsidRPr="007227D4">
                              <w:rPr>
                                <w:sz w:val="20"/>
                                <w:szCs w:val="20"/>
                              </w:rPr>
                              <w:t>Alt 1: r</w:t>
                            </w:r>
                            <w:r w:rsidRPr="007227D4">
                              <w:rPr>
                                <w:rFonts w:hint="eastAsia"/>
                                <w:sz w:val="20"/>
                                <w:szCs w:val="20"/>
                              </w:rPr>
                              <w:t xml:space="preserve">euse </w:t>
                            </w:r>
                            <w:r w:rsidRPr="007227D4">
                              <w:rPr>
                                <w:sz w:val="20"/>
                                <w:szCs w:val="20"/>
                              </w:rPr>
                              <w:t xml:space="preserve">the resource allocation for NR </w:t>
                            </w:r>
                            <w:r w:rsidRPr="007227D4">
                              <w:rPr>
                                <w:rFonts w:hint="eastAsia"/>
                                <w:sz w:val="20"/>
                                <w:szCs w:val="20"/>
                              </w:rPr>
                              <w:t>configured grant</w:t>
                            </w:r>
                            <w:r w:rsidRPr="007227D4">
                              <w:rPr>
                                <w:sz w:val="20"/>
                                <w:szCs w:val="20"/>
                              </w:rPr>
                              <w:t xml:space="preserve"> in principle</w:t>
                            </w:r>
                          </w:p>
                          <w:p w14:paraId="662BB899" w14:textId="5EF8940A" w:rsidR="007227D4" w:rsidRPr="007227D4" w:rsidRDefault="007227D4" w:rsidP="007227D4">
                            <w:pPr>
                              <w:pStyle w:val="afc"/>
                              <w:numPr>
                                <w:ilvl w:val="3"/>
                                <w:numId w:val="45"/>
                              </w:numPr>
                              <w:autoSpaceDE w:val="0"/>
                              <w:autoSpaceDN w:val="0"/>
                              <w:adjustRightInd w:val="0"/>
                              <w:snapToGrid w:val="0"/>
                              <w:spacing w:after="120"/>
                              <w:ind w:firstLineChars="0"/>
                              <w:jc w:val="both"/>
                              <w:rPr>
                                <w:sz w:val="20"/>
                                <w:szCs w:val="20"/>
                              </w:rPr>
                            </w:pPr>
                            <w:r w:rsidRPr="007227D4">
                              <w:rPr>
                                <w:sz w:val="20"/>
                                <w:szCs w:val="20"/>
                              </w:rPr>
                              <w:t>Alt 2: other potential configurations (e.g.</w:t>
                            </w:r>
                            <w:r w:rsidR="00F63EC3">
                              <w:rPr>
                                <w:sz w:val="20"/>
                                <w:szCs w:val="20"/>
                              </w:rPr>
                              <w:t xml:space="preserve">, reuse semi-static SFI + BWP, </w:t>
                            </w:r>
                            <w:r w:rsidRPr="007227D4">
                              <w:rPr>
                                <w:sz w:val="20"/>
                                <w:szCs w:val="20"/>
                              </w:rPr>
                              <w:t>reuse PRACH RO, etc.)</w:t>
                            </w:r>
                          </w:p>
                          <w:p w14:paraId="3655BFCA"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FFS detailed association rule between the PRACH and PUSCH for msgA transmission</w:t>
                            </w:r>
                          </w:p>
                          <w:p w14:paraId="12AB8C0A" w14:textId="77777777" w:rsidR="007227D4" w:rsidRPr="007227D4" w:rsidRDefault="007227D4" w:rsidP="007227D4">
                            <w:pPr>
                              <w:pStyle w:val="afc"/>
                              <w:numPr>
                                <w:ilvl w:val="1"/>
                                <w:numId w:val="45"/>
                              </w:numPr>
                              <w:autoSpaceDE w:val="0"/>
                              <w:autoSpaceDN w:val="0"/>
                              <w:adjustRightInd w:val="0"/>
                              <w:snapToGrid w:val="0"/>
                              <w:spacing w:after="120"/>
                              <w:ind w:firstLineChars="0"/>
                              <w:jc w:val="both"/>
                              <w:rPr>
                                <w:sz w:val="20"/>
                                <w:szCs w:val="20"/>
                              </w:rPr>
                            </w:pPr>
                            <w:r w:rsidRPr="007227D4">
                              <w:rPr>
                                <w:rFonts w:hint="eastAsia"/>
                                <w:sz w:val="20"/>
                                <w:szCs w:val="20"/>
                              </w:rPr>
                              <w:t>Opt</w:t>
                            </w:r>
                            <w:r w:rsidRPr="007227D4">
                              <w:rPr>
                                <w:sz w:val="20"/>
                                <w:szCs w:val="20"/>
                              </w:rPr>
                              <w:t xml:space="preserve"> 2: </w:t>
                            </w:r>
                            <w:r w:rsidRPr="007227D4">
                              <w:rPr>
                                <w:sz w:val="20"/>
                                <w:szCs w:val="20"/>
                                <w:lang w:eastAsia="zh-CN"/>
                              </w:rPr>
                              <w:t xml:space="preserve">Specify/configure the relative location (in time and/or frequency) of the PUSCH occasion with respect to the </w:t>
                            </w:r>
                            <w:r w:rsidRPr="007227D4">
                              <w:rPr>
                                <w:sz w:val="20"/>
                                <w:szCs w:val="20"/>
                              </w:rPr>
                              <w:t>associated</w:t>
                            </w:r>
                            <w:r w:rsidRPr="007227D4">
                              <w:rPr>
                                <w:sz w:val="20"/>
                                <w:szCs w:val="20"/>
                                <w:lang w:eastAsia="zh-CN"/>
                              </w:rPr>
                              <w:t xml:space="preserve"> PRACH occasion</w:t>
                            </w:r>
                          </w:p>
                          <w:p w14:paraId="5A282570"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1: Time/frequency relation between PRACH preambles in PRACH occasion(s) and PUSCH occasions are single specification fixed value.</w:t>
                            </w:r>
                          </w:p>
                          <w:p w14:paraId="5131104E"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2: Time/frequency relation between each PRACH preamble in PRACH occasion(s) to the PUSCH occasion is single specification fixed value. Different preambles in different PRACH occasions can have different values.</w:t>
                            </w:r>
                          </w:p>
                          <w:p w14:paraId="624B5946"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3: Time/frequency relation between PRACH preambles in PRACH occasion(s) and PUSCH occasions are single semi-statically configured value.</w:t>
                            </w:r>
                          </w:p>
                          <w:p w14:paraId="7FACC391"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4: Time/frequency relation between each PRACH preamble in PRACH occasion(s) to the PUSCH occasion is semi-statically configured value. Different preambles in different PRACH occasions can have different values.</w:t>
                            </w:r>
                          </w:p>
                          <w:p w14:paraId="21D79C85"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Note: The time and frequency relation is not required to be the same alternative.</w:t>
                            </w:r>
                          </w:p>
                          <w:p w14:paraId="3C9486C2" w14:textId="41A3CF7F" w:rsidR="007227D4" w:rsidRDefault="007227D4" w:rsidP="00AF11EE">
                            <w:pPr>
                              <w:pStyle w:val="afc"/>
                              <w:numPr>
                                <w:ilvl w:val="1"/>
                                <w:numId w:val="45"/>
                              </w:numPr>
                              <w:autoSpaceDE w:val="0"/>
                              <w:autoSpaceDN w:val="0"/>
                              <w:adjustRightInd w:val="0"/>
                              <w:snapToGrid w:val="0"/>
                              <w:spacing w:after="120"/>
                              <w:ind w:firstLineChars="0"/>
                              <w:jc w:val="both"/>
                            </w:pPr>
                            <w:r w:rsidRPr="007227D4">
                              <w:rPr>
                                <w:sz w:val="20"/>
                                <w:szCs w:val="20"/>
                              </w:rPr>
                              <w:t>FFS detailed mapping between preamble and PUSCH resource + DMRS</w:t>
                            </w:r>
                          </w:p>
                        </w:txbxContent>
                      </wps:txbx>
                      <wps:bodyPr rot="0" vert="horz" wrap="square" lIns="91440" tIns="45720" rIns="91440" bIns="45720" anchor="t" anchorCtr="0">
                        <a:noAutofit/>
                      </wps:bodyPr>
                    </wps:wsp>
                  </a:graphicData>
                </a:graphic>
              </wp:inline>
            </w:drawing>
          </mc:Choice>
          <mc:Fallback>
            <w:pict>
              <v:shapetype w14:anchorId="3E758E98" id="_x0000_t202" coordsize="21600,21600" o:spt="202" path="m,l,21600r21600,l21600,xe">
                <v:stroke joinstyle="miter"/>
                <v:path gradientshapeok="t" o:connecttype="rect"/>
              </v:shapetype>
              <v:shape id="文本框 2" o:spid="_x0000_s1026" type="#_x0000_t202" style="width:486pt;height:37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cKPNgIAAEgEAAAOAAAAZHJzL2Uyb0RvYy54bWysVM2O0zAQviPxDpbvND9qt9uo6WrpUoS0&#10;/EgLD+A6TmNhe4LtNikPwL4BJy7cea4+B2OnW6oFLogcLI9n/Hnm+2Yyv+q1IjthnQRT0myUUiIM&#10;h0qaTUk/vF89u6TEeWYqpsCIku6Fo1eLp0/mXVuIHBpQlbAEQYwrurakjfdtkSSON0IzN4JWGHTW&#10;YDXzaNpNUlnWIbpWSZ6mF0kHtmotcOEcnt4MTrqI+HUtuH9b1054okqKufm42riuw5os5qzYWNY2&#10;kh/TYP+QhWbS4KMnqBvmGdla+RuUltyCg9qPOOgE6lpyEWvAarL0UTV3DWtFrAXJce2JJvf/YPmb&#10;3TtLZFXSPJtSYphGkQ5f7w/ffhy+fyF5IKhrXYFxdy1G+v459Ch0LNa1t8A/OmJg2TCzEdfWQtcI&#10;VmGCWbiZnF0dcFwAWXevocJ32NZDBOprqwN7yAdBdBRqfxJH9J5wPLzIpjkqTglH3/gyT2d5lC9h&#10;xcP11jr/UoAmYVNSi+pHeLa7dT6kw4qHkPCaAyWrlVQqGnazXipLdgw7ZRW/WMGjMGVIV9LZJJ8M&#10;DPwVIo3fnyC09NjySuqSXp6CWBF4e2Gq2JCeSTXsMWVljkQG7gYWfb/uj8KsodojpRaG1sZRxE0D&#10;9jMlHbZ1Sd2nLbOCEvXKoCyzbDwOcxCN8WSKHBJ77lmfe5jhCFVST8mwXfo4O4EwA9coXy0jsUHn&#10;IZNjrtiuke/jaIV5OLdj1K8fwOInAAAA//8DAFBLAwQUAAYACAAAACEASTJ4X9wAAAAFAQAADwAA&#10;AGRycy9kb3ducmV2LnhtbEyPwU7DMBBE70j8g7VIXFDrEKBpQpwKIYHoDVoEVzfeJhHxOthuGv6e&#10;hQtcRhrNauZtuZpsL0b0oXOk4HKegECqnemoUfC6fZgtQYSoyejeESr4wgCr6vSk1IVxR3rBcRMb&#10;wSUUCq2gjXEopAx1i1aHuRuQONs7b3Vk6xtpvD5yue1lmiQLaXVHvNDqAe9brD82B6tgef00vof1&#10;1fNbvdj3ebzIxsdPr9T52XR3CyLiFP+O4Qef0aFipp07kAmiV8CPxF/lLM9StjsF2U2egqxK+Z++&#10;+gYAAP//AwBQSwECLQAUAAYACAAAACEAtoM4kv4AAADhAQAAEwAAAAAAAAAAAAAAAAAAAAAAW0Nv&#10;bnRlbnRfVHlwZXNdLnhtbFBLAQItABQABgAIAAAAIQA4/SH/1gAAAJQBAAALAAAAAAAAAAAAAAAA&#10;AC8BAABfcmVscy8ucmVsc1BLAQItABQABgAIAAAAIQDAycKPNgIAAEgEAAAOAAAAAAAAAAAAAAAA&#10;AC4CAABkcnMvZTJvRG9jLnhtbFBLAQItABQABgAIAAAAIQBJMnhf3AAAAAUBAAAPAAAAAAAAAAAA&#10;AAAAAJAEAABkcnMvZG93bnJldi54bWxQSwUGAAAAAAQABADzAAAAmQUAAAAA&#10;">
                <v:textbox>
                  <w:txbxContent>
                    <w:p w14:paraId="281F9C87" w14:textId="77777777" w:rsidR="007227D4" w:rsidRPr="007227D4" w:rsidRDefault="007227D4" w:rsidP="007227D4">
                      <w:pPr>
                        <w:rPr>
                          <w:b/>
                          <w:sz w:val="20"/>
                          <w:szCs w:val="20"/>
                          <w:lang w:eastAsia="x-none"/>
                        </w:rPr>
                      </w:pPr>
                      <w:r w:rsidRPr="007227D4">
                        <w:rPr>
                          <w:sz w:val="20"/>
                          <w:szCs w:val="20"/>
                          <w:highlight w:val="green"/>
                          <w:lang w:eastAsia="x-none"/>
                        </w:rPr>
                        <w:t>Agreements</w:t>
                      </w:r>
                      <w:r w:rsidRPr="007227D4">
                        <w:rPr>
                          <w:b/>
                          <w:sz w:val="20"/>
                          <w:szCs w:val="20"/>
                          <w:lang w:eastAsia="x-none"/>
                        </w:rPr>
                        <w:t>:</w:t>
                      </w:r>
                    </w:p>
                    <w:p w14:paraId="5FC4BE1C" w14:textId="77777777" w:rsidR="007227D4" w:rsidRPr="007227D4" w:rsidRDefault="007227D4" w:rsidP="007227D4">
                      <w:pPr>
                        <w:pStyle w:val="afc"/>
                        <w:numPr>
                          <w:ilvl w:val="0"/>
                          <w:numId w:val="45"/>
                        </w:numPr>
                        <w:autoSpaceDE w:val="0"/>
                        <w:autoSpaceDN w:val="0"/>
                        <w:adjustRightInd w:val="0"/>
                        <w:snapToGrid w:val="0"/>
                        <w:spacing w:after="120"/>
                        <w:ind w:firstLineChars="0"/>
                        <w:jc w:val="both"/>
                        <w:rPr>
                          <w:sz w:val="20"/>
                          <w:szCs w:val="20"/>
                        </w:rPr>
                      </w:pPr>
                      <w:r w:rsidRPr="007227D4">
                        <w:rPr>
                          <w:sz w:val="20"/>
                          <w:szCs w:val="20"/>
                        </w:rPr>
                        <w:t>PUSCH occasion for 2-step RACH is defined as</w:t>
                      </w:r>
                    </w:p>
                    <w:p w14:paraId="19BE1490" w14:textId="77777777" w:rsidR="007227D4" w:rsidRPr="007227D4" w:rsidRDefault="007227D4" w:rsidP="007227D4">
                      <w:pPr>
                        <w:pStyle w:val="afc"/>
                        <w:numPr>
                          <w:ilvl w:val="1"/>
                          <w:numId w:val="46"/>
                        </w:numPr>
                        <w:autoSpaceDE w:val="0"/>
                        <w:autoSpaceDN w:val="0"/>
                        <w:adjustRightInd w:val="0"/>
                        <w:snapToGrid w:val="0"/>
                        <w:spacing w:after="120"/>
                        <w:ind w:firstLineChars="0"/>
                        <w:jc w:val="both"/>
                        <w:rPr>
                          <w:strike/>
                          <w:color w:val="FF0000"/>
                          <w:sz w:val="20"/>
                          <w:szCs w:val="20"/>
                        </w:rPr>
                      </w:pPr>
                      <w:r w:rsidRPr="007227D4">
                        <w:rPr>
                          <w:sz w:val="20"/>
                          <w:szCs w:val="20"/>
                        </w:rPr>
                        <w:t xml:space="preserve">the time-frequency </w:t>
                      </w:r>
                      <w:r w:rsidRPr="007227D4">
                        <w:rPr>
                          <w:rFonts w:hint="eastAsia"/>
                          <w:sz w:val="20"/>
                          <w:szCs w:val="20"/>
                        </w:rPr>
                        <w:t>res</w:t>
                      </w:r>
                      <w:r w:rsidRPr="007227D4">
                        <w:rPr>
                          <w:sz w:val="20"/>
                          <w:szCs w:val="20"/>
                        </w:rPr>
                        <w:t xml:space="preserve">ource for payload transmission </w:t>
                      </w:r>
                      <w:r w:rsidRPr="007227D4">
                        <w:rPr>
                          <w:strike/>
                          <w:color w:val="FF0000"/>
                          <w:sz w:val="20"/>
                          <w:szCs w:val="20"/>
                        </w:rPr>
                        <w:t>associated with a PRACH preamble in msgA</w:t>
                      </w:r>
                    </w:p>
                    <w:p w14:paraId="2C278A5E" w14:textId="77777777" w:rsidR="007227D4" w:rsidRPr="007227D4" w:rsidRDefault="007227D4" w:rsidP="007227D4">
                      <w:pPr>
                        <w:pStyle w:val="afc"/>
                        <w:numPr>
                          <w:ilvl w:val="0"/>
                          <w:numId w:val="45"/>
                        </w:numPr>
                        <w:autoSpaceDE w:val="0"/>
                        <w:autoSpaceDN w:val="0"/>
                        <w:adjustRightInd w:val="0"/>
                        <w:snapToGrid w:val="0"/>
                        <w:spacing w:after="120"/>
                        <w:ind w:firstLineChars="0"/>
                        <w:jc w:val="both"/>
                        <w:rPr>
                          <w:sz w:val="20"/>
                          <w:szCs w:val="20"/>
                        </w:rPr>
                      </w:pPr>
                      <w:r w:rsidRPr="007227D4">
                        <w:rPr>
                          <w:sz w:val="20"/>
                          <w:szCs w:val="20"/>
                        </w:rPr>
                        <w:t>Consider</w:t>
                      </w:r>
                      <w:r w:rsidRPr="007227D4">
                        <w:rPr>
                          <w:rFonts w:hint="eastAsia"/>
                          <w:sz w:val="20"/>
                          <w:szCs w:val="20"/>
                        </w:rPr>
                        <w:t xml:space="preserve"> the following </w:t>
                      </w:r>
                      <w:r w:rsidRPr="007227D4">
                        <w:rPr>
                          <w:sz w:val="20"/>
                          <w:szCs w:val="20"/>
                        </w:rPr>
                        <w:t>methods for PUSCH occasion of msgA transmission:</w:t>
                      </w:r>
                    </w:p>
                    <w:p w14:paraId="03F3F884" w14:textId="77777777" w:rsidR="007227D4" w:rsidRPr="007227D4" w:rsidRDefault="007227D4" w:rsidP="007227D4">
                      <w:pPr>
                        <w:pStyle w:val="afc"/>
                        <w:numPr>
                          <w:ilvl w:val="1"/>
                          <w:numId w:val="45"/>
                        </w:numPr>
                        <w:autoSpaceDE w:val="0"/>
                        <w:autoSpaceDN w:val="0"/>
                        <w:adjustRightInd w:val="0"/>
                        <w:snapToGrid w:val="0"/>
                        <w:spacing w:after="120"/>
                        <w:ind w:firstLineChars="0"/>
                        <w:jc w:val="both"/>
                        <w:rPr>
                          <w:sz w:val="20"/>
                          <w:szCs w:val="20"/>
                        </w:rPr>
                      </w:pPr>
                      <w:r w:rsidRPr="007227D4">
                        <w:rPr>
                          <w:rFonts w:hint="eastAsia"/>
                          <w:sz w:val="20"/>
                          <w:szCs w:val="20"/>
                        </w:rPr>
                        <w:t>Opt</w:t>
                      </w:r>
                      <w:r w:rsidRPr="007227D4">
                        <w:rPr>
                          <w:sz w:val="20"/>
                          <w:szCs w:val="20"/>
                        </w:rPr>
                        <w:t xml:space="preserve"> 1: </w:t>
                      </w:r>
                      <w:r w:rsidRPr="007227D4">
                        <w:rPr>
                          <w:sz w:val="20"/>
                          <w:szCs w:val="20"/>
                          <w:lang w:eastAsia="zh-CN"/>
                        </w:rPr>
                        <w:t>PUSCH occasions are separately configured from PRACH occasions</w:t>
                      </w:r>
                    </w:p>
                    <w:p w14:paraId="4191948E"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For one PUSCH occasion, it is derived based on:</w:t>
                      </w:r>
                    </w:p>
                    <w:p w14:paraId="08FCD2B2" w14:textId="77777777" w:rsidR="007227D4" w:rsidRPr="007227D4" w:rsidRDefault="007227D4" w:rsidP="007227D4">
                      <w:pPr>
                        <w:pStyle w:val="afc"/>
                        <w:numPr>
                          <w:ilvl w:val="3"/>
                          <w:numId w:val="45"/>
                        </w:numPr>
                        <w:autoSpaceDE w:val="0"/>
                        <w:autoSpaceDN w:val="0"/>
                        <w:adjustRightInd w:val="0"/>
                        <w:snapToGrid w:val="0"/>
                        <w:spacing w:after="120"/>
                        <w:ind w:firstLineChars="0"/>
                        <w:jc w:val="both"/>
                        <w:rPr>
                          <w:sz w:val="20"/>
                          <w:szCs w:val="20"/>
                        </w:rPr>
                      </w:pPr>
                      <w:r w:rsidRPr="007227D4">
                        <w:rPr>
                          <w:sz w:val="20"/>
                          <w:szCs w:val="20"/>
                        </w:rPr>
                        <w:t>Alt 1: r</w:t>
                      </w:r>
                      <w:r w:rsidRPr="007227D4">
                        <w:rPr>
                          <w:rFonts w:hint="eastAsia"/>
                          <w:sz w:val="20"/>
                          <w:szCs w:val="20"/>
                        </w:rPr>
                        <w:t xml:space="preserve">euse </w:t>
                      </w:r>
                      <w:r w:rsidRPr="007227D4">
                        <w:rPr>
                          <w:sz w:val="20"/>
                          <w:szCs w:val="20"/>
                        </w:rPr>
                        <w:t xml:space="preserve">the resource allocation for NR </w:t>
                      </w:r>
                      <w:r w:rsidRPr="007227D4">
                        <w:rPr>
                          <w:rFonts w:hint="eastAsia"/>
                          <w:sz w:val="20"/>
                          <w:szCs w:val="20"/>
                        </w:rPr>
                        <w:t>configured grant</w:t>
                      </w:r>
                      <w:r w:rsidRPr="007227D4">
                        <w:rPr>
                          <w:sz w:val="20"/>
                          <w:szCs w:val="20"/>
                        </w:rPr>
                        <w:t xml:space="preserve"> in principle</w:t>
                      </w:r>
                    </w:p>
                    <w:p w14:paraId="662BB899" w14:textId="5EF8940A" w:rsidR="007227D4" w:rsidRPr="007227D4" w:rsidRDefault="007227D4" w:rsidP="007227D4">
                      <w:pPr>
                        <w:pStyle w:val="afc"/>
                        <w:numPr>
                          <w:ilvl w:val="3"/>
                          <w:numId w:val="45"/>
                        </w:numPr>
                        <w:autoSpaceDE w:val="0"/>
                        <w:autoSpaceDN w:val="0"/>
                        <w:adjustRightInd w:val="0"/>
                        <w:snapToGrid w:val="0"/>
                        <w:spacing w:after="120"/>
                        <w:ind w:firstLineChars="0"/>
                        <w:jc w:val="both"/>
                        <w:rPr>
                          <w:sz w:val="20"/>
                          <w:szCs w:val="20"/>
                        </w:rPr>
                      </w:pPr>
                      <w:r w:rsidRPr="007227D4">
                        <w:rPr>
                          <w:sz w:val="20"/>
                          <w:szCs w:val="20"/>
                        </w:rPr>
                        <w:t>Alt 2: other potential configurations (e.g.</w:t>
                      </w:r>
                      <w:r w:rsidR="00F63EC3">
                        <w:rPr>
                          <w:sz w:val="20"/>
                          <w:szCs w:val="20"/>
                        </w:rPr>
                        <w:t xml:space="preserve">, reuse semi-static SFI + BWP, </w:t>
                      </w:r>
                      <w:r w:rsidRPr="007227D4">
                        <w:rPr>
                          <w:sz w:val="20"/>
                          <w:szCs w:val="20"/>
                        </w:rPr>
                        <w:t>reuse PRACH RO, etc.)</w:t>
                      </w:r>
                    </w:p>
                    <w:p w14:paraId="3655BFCA"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FFS detailed association rule between the PRACH and PUSCH for msgA transmission</w:t>
                      </w:r>
                    </w:p>
                    <w:p w14:paraId="12AB8C0A" w14:textId="77777777" w:rsidR="007227D4" w:rsidRPr="007227D4" w:rsidRDefault="007227D4" w:rsidP="007227D4">
                      <w:pPr>
                        <w:pStyle w:val="afc"/>
                        <w:numPr>
                          <w:ilvl w:val="1"/>
                          <w:numId w:val="45"/>
                        </w:numPr>
                        <w:autoSpaceDE w:val="0"/>
                        <w:autoSpaceDN w:val="0"/>
                        <w:adjustRightInd w:val="0"/>
                        <w:snapToGrid w:val="0"/>
                        <w:spacing w:after="120"/>
                        <w:ind w:firstLineChars="0"/>
                        <w:jc w:val="both"/>
                        <w:rPr>
                          <w:sz w:val="20"/>
                          <w:szCs w:val="20"/>
                        </w:rPr>
                      </w:pPr>
                      <w:r w:rsidRPr="007227D4">
                        <w:rPr>
                          <w:rFonts w:hint="eastAsia"/>
                          <w:sz w:val="20"/>
                          <w:szCs w:val="20"/>
                        </w:rPr>
                        <w:t>Opt</w:t>
                      </w:r>
                      <w:r w:rsidRPr="007227D4">
                        <w:rPr>
                          <w:sz w:val="20"/>
                          <w:szCs w:val="20"/>
                        </w:rPr>
                        <w:t xml:space="preserve"> 2: </w:t>
                      </w:r>
                      <w:r w:rsidRPr="007227D4">
                        <w:rPr>
                          <w:sz w:val="20"/>
                          <w:szCs w:val="20"/>
                          <w:lang w:eastAsia="zh-CN"/>
                        </w:rPr>
                        <w:t xml:space="preserve">Specify/configure the relative location (in time and/or frequency) of the PUSCH occasion with respect to the </w:t>
                      </w:r>
                      <w:r w:rsidRPr="007227D4">
                        <w:rPr>
                          <w:sz w:val="20"/>
                          <w:szCs w:val="20"/>
                        </w:rPr>
                        <w:t>associated</w:t>
                      </w:r>
                      <w:r w:rsidRPr="007227D4">
                        <w:rPr>
                          <w:sz w:val="20"/>
                          <w:szCs w:val="20"/>
                          <w:lang w:eastAsia="zh-CN"/>
                        </w:rPr>
                        <w:t xml:space="preserve"> PRACH occasion</w:t>
                      </w:r>
                    </w:p>
                    <w:p w14:paraId="5A282570"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1: Time/frequency relation between PRACH preambles in PRACH occasion(s) and PUSCH occasions are single specification fixed value.</w:t>
                      </w:r>
                    </w:p>
                    <w:p w14:paraId="5131104E"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2: Time/frequency relation between each PRACH preamble in PRACH occasion(s) to the PUSCH occasion is single specification fixed value. Different preambles in different PRACH occasions can have different values.</w:t>
                      </w:r>
                    </w:p>
                    <w:p w14:paraId="624B5946"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3: Time/frequency relation between PRACH preambles in PRACH occasion(s) and PUSCH occasions are single semi-statically configured value.</w:t>
                      </w:r>
                    </w:p>
                    <w:p w14:paraId="7FACC391"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Alt 4: Time/frequency relation between each PRACH preamble in PRACH occasion(s) to the PUSCH occasion is semi-statically configured value. Different preambles in different PRACH occasions can have different values.</w:t>
                      </w:r>
                    </w:p>
                    <w:p w14:paraId="21D79C85" w14:textId="77777777" w:rsidR="007227D4" w:rsidRPr="007227D4" w:rsidRDefault="007227D4" w:rsidP="007227D4">
                      <w:pPr>
                        <w:pStyle w:val="afc"/>
                        <w:numPr>
                          <w:ilvl w:val="2"/>
                          <w:numId w:val="45"/>
                        </w:numPr>
                        <w:autoSpaceDE w:val="0"/>
                        <w:autoSpaceDN w:val="0"/>
                        <w:adjustRightInd w:val="0"/>
                        <w:snapToGrid w:val="0"/>
                        <w:spacing w:after="120"/>
                        <w:ind w:firstLineChars="0"/>
                        <w:jc w:val="both"/>
                        <w:rPr>
                          <w:sz w:val="20"/>
                          <w:szCs w:val="20"/>
                        </w:rPr>
                      </w:pPr>
                      <w:r w:rsidRPr="007227D4">
                        <w:rPr>
                          <w:sz w:val="20"/>
                          <w:szCs w:val="20"/>
                        </w:rPr>
                        <w:t>Note: The time and frequency relation is not required to be the same alternative.</w:t>
                      </w:r>
                    </w:p>
                    <w:p w14:paraId="3C9486C2" w14:textId="41A3CF7F" w:rsidR="007227D4" w:rsidRDefault="007227D4" w:rsidP="00AF11EE">
                      <w:pPr>
                        <w:pStyle w:val="afc"/>
                        <w:numPr>
                          <w:ilvl w:val="1"/>
                          <w:numId w:val="45"/>
                        </w:numPr>
                        <w:autoSpaceDE w:val="0"/>
                        <w:autoSpaceDN w:val="0"/>
                        <w:adjustRightInd w:val="0"/>
                        <w:snapToGrid w:val="0"/>
                        <w:spacing w:after="120"/>
                        <w:ind w:firstLineChars="0"/>
                        <w:jc w:val="both"/>
                      </w:pPr>
                      <w:r w:rsidRPr="007227D4">
                        <w:rPr>
                          <w:sz w:val="20"/>
                          <w:szCs w:val="20"/>
                        </w:rPr>
                        <w:t>FFS detailed mapping between preamble and PUSCH resource + DMRS</w:t>
                      </w:r>
                    </w:p>
                  </w:txbxContent>
                </v:textbox>
                <w10:anchorlock/>
              </v:shape>
            </w:pict>
          </mc:Fallback>
        </mc:AlternateContent>
      </w:r>
    </w:p>
    <w:p w14:paraId="55A8D2A4" w14:textId="5EF63538" w:rsidR="00C21119" w:rsidRDefault="00C21119"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contribution, </w:t>
      </w:r>
      <w:r w:rsidR="00743724">
        <w:rPr>
          <w:rFonts w:eastAsia="宋体"/>
          <w:sz w:val="20"/>
          <w:szCs w:val="20"/>
          <w:lang w:eastAsia="zh-CN"/>
        </w:rPr>
        <w:t>we share some considerations on</w:t>
      </w:r>
      <w:r w:rsidR="00CD202E" w:rsidRPr="00CD202E">
        <w:rPr>
          <w:rFonts w:eastAsia="宋体" w:hint="eastAsia"/>
          <w:sz w:val="20"/>
          <w:szCs w:val="20"/>
          <w:lang w:eastAsia="zh-CN"/>
        </w:rPr>
        <w:t xml:space="preserve"> </w:t>
      </w:r>
      <w:r w:rsidR="00886DAA">
        <w:rPr>
          <w:rFonts w:eastAsia="宋体"/>
          <w:sz w:val="20"/>
          <w:szCs w:val="20"/>
          <w:lang w:eastAsia="zh-CN"/>
        </w:rPr>
        <w:t xml:space="preserve">channel structure for two-step RACH. More specifically, </w:t>
      </w:r>
      <w:r w:rsidR="00CD202E">
        <w:rPr>
          <w:rFonts w:eastAsia="宋体" w:hint="eastAsia"/>
          <w:sz w:val="20"/>
          <w:szCs w:val="20"/>
          <w:lang w:eastAsia="zh-CN"/>
        </w:rPr>
        <w:t xml:space="preserve">mapping between </w:t>
      </w:r>
      <w:r w:rsidR="00CD202E">
        <w:rPr>
          <w:rFonts w:eastAsia="宋体"/>
          <w:sz w:val="20"/>
          <w:szCs w:val="20"/>
          <w:lang w:eastAsia="zh-CN"/>
        </w:rPr>
        <w:t>preamble</w:t>
      </w:r>
      <w:r w:rsidR="00CD202E">
        <w:rPr>
          <w:rFonts w:eastAsia="宋体" w:hint="eastAsia"/>
          <w:sz w:val="20"/>
          <w:szCs w:val="20"/>
          <w:lang w:eastAsia="zh-CN"/>
        </w:rPr>
        <w:t xml:space="preserve"> </w:t>
      </w:r>
      <w:r w:rsidR="00CD202E">
        <w:rPr>
          <w:rFonts w:eastAsia="宋体"/>
          <w:sz w:val="20"/>
          <w:szCs w:val="20"/>
          <w:lang w:eastAsia="zh-CN"/>
        </w:rPr>
        <w:t>and PUSCH resource + DM-RS</w:t>
      </w:r>
      <w:r w:rsidR="004232C1">
        <w:rPr>
          <w:rFonts w:eastAsia="宋体"/>
          <w:sz w:val="20"/>
          <w:szCs w:val="20"/>
          <w:lang w:eastAsia="zh-CN"/>
        </w:rPr>
        <w:t xml:space="preserve"> is discussed</w:t>
      </w:r>
      <w:r w:rsidR="00743724">
        <w:rPr>
          <w:rFonts w:eastAsia="宋体"/>
          <w:sz w:val="20"/>
          <w:szCs w:val="20"/>
          <w:lang w:eastAsia="zh-CN"/>
        </w:rPr>
        <w:t xml:space="preserve">. Also </w:t>
      </w:r>
      <w:r>
        <w:rPr>
          <w:rFonts w:eastAsia="宋体"/>
          <w:sz w:val="20"/>
          <w:szCs w:val="20"/>
          <w:lang w:eastAsia="zh-CN"/>
        </w:rPr>
        <w:t xml:space="preserve">some </w:t>
      </w:r>
      <w:r w:rsidR="00743724">
        <w:rPr>
          <w:rFonts w:eastAsia="宋体"/>
          <w:sz w:val="20"/>
          <w:szCs w:val="20"/>
          <w:lang w:eastAsia="zh-CN"/>
        </w:rPr>
        <w:t>discussions</w:t>
      </w:r>
      <w:r>
        <w:rPr>
          <w:rFonts w:eastAsia="宋体"/>
          <w:sz w:val="20"/>
          <w:szCs w:val="20"/>
          <w:lang w:eastAsia="zh-CN"/>
        </w:rPr>
        <w:t xml:space="preserve"> on </w:t>
      </w:r>
      <w:r w:rsidR="00CD202E">
        <w:rPr>
          <w:rFonts w:eastAsia="宋体"/>
          <w:sz w:val="20"/>
          <w:szCs w:val="20"/>
          <w:lang w:eastAsia="zh-CN"/>
        </w:rPr>
        <w:t xml:space="preserve">PRACH occasion and PUSCH occasion </w:t>
      </w:r>
      <w:r>
        <w:rPr>
          <w:rFonts w:eastAsia="宋体"/>
          <w:sz w:val="20"/>
          <w:szCs w:val="20"/>
          <w:lang w:eastAsia="zh-CN"/>
        </w:rPr>
        <w:t xml:space="preserve">are provided. </w:t>
      </w:r>
      <w:bookmarkStart w:id="2" w:name="_GoBack"/>
      <w:bookmarkEnd w:id="2"/>
    </w:p>
    <w:p w14:paraId="3D6F3D75" w14:textId="77777777" w:rsidR="00C21119" w:rsidRDefault="00C21119" w:rsidP="00C21119">
      <w:pPr>
        <w:pStyle w:val="1"/>
        <w:spacing w:beforeLines="50" w:before="156" w:afterLines="50" w:after="156"/>
        <w:ind w:left="432" w:hanging="432"/>
        <w:jc w:val="both"/>
        <w:rPr>
          <w:rFonts w:eastAsia="宋体"/>
          <w:b/>
          <w:sz w:val="24"/>
          <w:lang w:eastAsia="zh-CN"/>
        </w:rPr>
      </w:pPr>
      <w:r>
        <w:rPr>
          <w:rFonts w:eastAsia="宋体"/>
          <w:b/>
          <w:sz w:val="24"/>
          <w:lang w:eastAsia="zh-CN"/>
        </w:rPr>
        <w:lastRenderedPageBreak/>
        <w:t>Discussion</w:t>
      </w:r>
    </w:p>
    <w:p w14:paraId="7CAC9EAC" w14:textId="6C0597ED" w:rsidR="00C21119" w:rsidRDefault="009C3988" w:rsidP="00283E42">
      <w:pPr>
        <w:pStyle w:val="a5"/>
        <w:spacing w:afterLines="50" w:after="156"/>
        <w:jc w:val="center"/>
      </w:pPr>
      <w:r>
        <w:object w:dxaOrig="9278" w:dyaOrig="4399" w14:anchorId="5B412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169.4pt" o:ole="">
            <v:imagedata r:id="rId8" o:title=""/>
          </v:shape>
          <o:OLEObject Type="Embed" ProgID="Visio.Drawing.11" ShapeID="_x0000_i1025" DrawAspect="Content" ObjectID="_1615408505" r:id="rId9"/>
        </w:object>
      </w:r>
    </w:p>
    <w:p w14:paraId="15C70B9C" w14:textId="57F54B4A" w:rsidR="00283E42" w:rsidRPr="00D14513" w:rsidRDefault="00283E42" w:rsidP="00283E42">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sidR="00F81338">
        <w:rPr>
          <w:rFonts w:eastAsia="宋体"/>
          <w:sz w:val="20"/>
          <w:szCs w:val="20"/>
          <w:lang w:eastAsia="zh-CN"/>
        </w:rPr>
        <w:t>T</w:t>
      </w:r>
      <w:r>
        <w:rPr>
          <w:rFonts w:eastAsia="宋体"/>
          <w:sz w:val="20"/>
          <w:szCs w:val="20"/>
          <w:lang w:eastAsia="zh-CN"/>
        </w:rPr>
        <w:t>wo-step RACH v.s. four-step RACH</w:t>
      </w:r>
    </w:p>
    <w:p w14:paraId="6F957B28" w14:textId="30326AFC" w:rsidR="00C21119" w:rsidRDefault="00C21119" w:rsidP="0073299C">
      <w:pPr>
        <w:pStyle w:val="a5"/>
        <w:spacing w:afterLines="50" w:after="156"/>
        <w:jc w:val="both"/>
        <w:rPr>
          <w:rFonts w:eastAsia="宋体"/>
          <w:sz w:val="20"/>
          <w:szCs w:val="20"/>
          <w:lang w:eastAsia="zh-CN"/>
        </w:rPr>
      </w:pPr>
      <w:r>
        <w:rPr>
          <w:rFonts w:eastAsia="宋体"/>
          <w:sz w:val="20"/>
          <w:szCs w:val="20"/>
          <w:lang w:eastAsia="zh-CN"/>
        </w:rPr>
        <w:t>F</w:t>
      </w:r>
      <w:r w:rsidR="00F81338">
        <w:rPr>
          <w:rFonts w:eastAsia="宋体"/>
          <w:sz w:val="20"/>
          <w:szCs w:val="20"/>
          <w:lang w:eastAsia="zh-CN"/>
        </w:rPr>
        <w:t xml:space="preserve">igure 1 shows the general RACH procedures for two-step RACH and four-step RACH. </w:t>
      </w:r>
      <w:r w:rsidR="001E70DC">
        <w:rPr>
          <w:rFonts w:eastAsia="宋体"/>
          <w:sz w:val="20"/>
          <w:szCs w:val="20"/>
          <w:lang w:eastAsia="zh-CN"/>
        </w:rPr>
        <w:t xml:space="preserve">To achieve a faster random access, msgA in two-step RACH will carry information which is at least equivalent to preamble + Msg3 in four-step RACH. Correspondingly, msgB will convey information which at least </w:t>
      </w:r>
      <w:r w:rsidR="005A673F">
        <w:rPr>
          <w:rFonts w:eastAsia="宋体"/>
          <w:sz w:val="20"/>
          <w:szCs w:val="20"/>
          <w:lang w:eastAsia="zh-CN"/>
        </w:rPr>
        <w:t>includes</w:t>
      </w:r>
      <w:r w:rsidR="001E70DC">
        <w:rPr>
          <w:rFonts w:eastAsia="宋体"/>
          <w:sz w:val="20"/>
          <w:szCs w:val="20"/>
          <w:lang w:eastAsia="zh-CN"/>
        </w:rPr>
        <w:t xml:space="preserve"> RAR + Msg4 in four-step RACH. Therefore, when transmitting msgA, a UE will transmit preamble, PUSCH and DM-RS</w:t>
      </w:r>
      <w:r w:rsidR="005A673F">
        <w:rPr>
          <w:rFonts w:eastAsia="宋体"/>
          <w:sz w:val="20"/>
          <w:szCs w:val="20"/>
          <w:lang w:eastAsia="zh-CN"/>
        </w:rPr>
        <w:t xml:space="preserve">. Once the gNB has identified a preamble, it needs to know where to find PUSCH and which DM-RS port to be used for decoding PUSCH. </w:t>
      </w:r>
      <w:r w:rsidR="00CD202E">
        <w:rPr>
          <w:rFonts w:eastAsia="宋体"/>
          <w:sz w:val="20"/>
          <w:szCs w:val="20"/>
          <w:lang w:eastAsia="zh-CN"/>
        </w:rPr>
        <w:t xml:space="preserve">Therefore, </w:t>
      </w:r>
      <w:r w:rsidR="005A673F">
        <w:rPr>
          <w:rFonts w:eastAsia="宋体"/>
          <w:sz w:val="20"/>
          <w:szCs w:val="20"/>
          <w:lang w:eastAsia="zh-CN"/>
        </w:rPr>
        <w:t>mapping between preamble and PUSCH + DM-RS</w:t>
      </w:r>
      <w:r w:rsidR="00CD202E">
        <w:rPr>
          <w:rFonts w:eastAsia="宋体"/>
          <w:sz w:val="20"/>
          <w:szCs w:val="20"/>
          <w:lang w:eastAsia="zh-CN"/>
        </w:rPr>
        <w:t xml:space="preserve"> is needed</w:t>
      </w:r>
      <w:r w:rsidR="005A673F">
        <w:rPr>
          <w:rFonts w:eastAsia="宋体"/>
          <w:sz w:val="20"/>
          <w:szCs w:val="20"/>
          <w:lang w:eastAsia="zh-CN"/>
        </w:rPr>
        <w:t xml:space="preserve">. </w:t>
      </w:r>
      <w:r w:rsidR="00CD202E">
        <w:rPr>
          <w:rFonts w:eastAsia="宋体"/>
          <w:sz w:val="20"/>
          <w:szCs w:val="20"/>
          <w:lang w:eastAsia="zh-CN"/>
        </w:rPr>
        <w:t xml:space="preserve">Considering </w:t>
      </w:r>
      <w:r w:rsidR="003C4B83">
        <w:rPr>
          <w:rFonts w:eastAsia="宋体"/>
          <w:sz w:val="20"/>
          <w:szCs w:val="20"/>
          <w:lang w:eastAsia="zh-CN"/>
        </w:rPr>
        <w:t xml:space="preserve">the relatively small packet size in two-step RACH, </w:t>
      </w:r>
      <w:r w:rsidR="00D60AB6">
        <w:rPr>
          <w:rFonts w:eastAsia="宋体"/>
          <w:sz w:val="20"/>
          <w:szCs w:val="20"/>
          <w:lang w:eastAsia="zh-CN"/>
        </w:rPr>
        <w:t>it seems to be sufficient to support single-layer</w:t>
      </w:r>
      <w:r w:rsidR="003C4B83">
        <w:rPr>
          <w:rFonts w:eastAsia="宋体"/>
          <w:sz w:val="20"/>
          <w:szCs w:val="20"/>
          <w:lang w:eastAsia="zh-CN"/>
        </w:rPr>
        <w:t xml:space="preserve"> transmission</w:t>
      </w:r>
      <w:r w:rsidR="00D60AB6" w:rsidRPr="00D60AB6">
        <w:rPr>
          <w:rFonts w:eastAsia="宋体"/>
          <w:sz w:val="20"/>
          <w:szCs w:val="20"/>
          <w:lang w:eastAsia="zh-CN"/>
        </w:rPr>
        <w:t xml:space="preserve"> </w:t>
      </w:r>
      <w:r w:rsidR="00D60AB6">
        <w:rPr>
          <w:rFonts w:eastAsia="宋体"/>
          <w:sz w:val="20"/>
          <w:szCs w:val="20"/>
          <w:lang w:eastAsia="zh-CN"/>
        </w:rPr>
        <w:t>only.</w:t>
      </w:r>
      <w:r w:rsidR="003C4B83">
        <w:rPr>
          <w:rFonts w:eastAsia="宋体"/>
          <w:sz w:val="20"/>
          <w:szCs w:val="20"/>
          <w:lang w:eastAsia="zh-CN"/>
        </w:rPr>
        <w:t xml:space="preserve"> </w:t>
      </w:r>
      <w:r w:rsidR="00D60AB6">
        <w:rPr>
          <w:rFonts w:eastAsia="宋体"/>
          <w:sz w:val="20"/>
          <w:szCs w:val="20"/>
          <w:lang w:eastAsia="zh-CN"/>
        </w:rPr>
        <w:t xml:space="preserve">In that sense, the mapping is actually between a preamble and a tuple in the form of (PUSCH resource, DM-RS port). </w:t>
      </w:r>
      <w:r w:rsidR="009477D1">
        <w:rPr>
          <w:rFonts w:eastAsia="宋体"/>
          <w:sz w:val="20"/>
          <w:szCs w:val="20"/>
          <w:lang w:eastAsia="zh-CN"/>
        </w:rPr>
        <w:t xml:space="preserve">Here, PUSCH resource is </w:t>
      </w:r>
      <w:r w:rsidR="00C71508">
        <w:rPr>
          <w:rFonts w:eastAsia="宋体"/>
          <w:sz w:val="20"/>
          <w:szCs w:val="20"/>
          <w:lang w:eastAsia="zh-CN"/>
        </w:rPr>
        <w:t>defined as the time-frequency resource for</w:t>
      </w:r>
      <w:r w:rsidR="009477D1">
        <w:rPr>
          <w:rFonts w:eastAsia="宋体"/>
          <w:sz w:val="20"/>
          <w:szCs w:val="20"/>
          <w:lang w:eastAsia="zh-CN"/>
        </w:rPr>
        <w:t xml:space="preserve"> PUSCH </w:t>
      </w:r>
      <w:r w:rsidR="00727A5B">
        <w:rPr>
          <w:rFonts w:eastAsia="宋体" w:hint="eastAsia"/>
          <w:sz w:val="20"/>
          <w:szCs w:val="20"/>
          <w:lang w:eastAsia="zh-CN"/>
        </w:rPr>
        <w:t>t</w:t>
      </w:r>
      <w:r w:rsidR="00727A5B">
        <w:rPr>
          <w:rFonts w:eastAsia="宋体"/>
          <w:sz w:val="20"/>
          <w:szCs w:val="20"/>
          <w:lang w:eastAsia="zh-CN"/>
        </w:rPr>
        <w:t xml:space="preserve">ransmission </w:t>
      </w:r>
      <w:r w:rsidR="009477D1">
        <w:rPr>
          <w:rFonts w:eastAsia="宋体"/>
          <w:sz w:val="20"/>
          <w:szCs w:val="20"/>
          <w:lang w:eastAsia="zh-CN"/>
        </w:rPr>
        <w:t>within one msgA.</w:t>
      </w:r>
    </w:p>
    <w:p w14:paraId="22A3332B" w14:textId="31CC3C70" w:rsidR="00A710E7" w:rsidRDefault="00A710E7" w:rsidP="00A710E7">
      <w:pPr>
        <w:pStyle w:val="a5"/>
        <w:spacing w:afterLines="50" w:after="156"/>
        <w:jc w:val="center"/>
      </w:pPr>
      <w:r>
        <w:object w:dxaOrig="7113" w:dyaOrig="7857" w14:anchorId="7A41DB3B">
          <v:shape id="_x0000_i1026" type="#_x0000_t75" style="width:217.55pt;height:240.25pt" o:ole="">
            <v:imagedata r:id="rId10" o:title=""/>
          </v:shape>
          <o:OLEObject Type="Embed" ProgID="Visio.Drawing.11" ShapeID="_x0000_i1026" DrawAspect="Content" ObjectID="_1615408506" r:id="rId11"/>
        </w:object>
      </w:r>
    </w:p>
    <w:p w14:paraId="3D9129CE" w14:textId="6329DF33" w:rsidR="00A710E7" w:rsidRPr="00A710E7" w:rsidRDefault="00A710E7" w:rsidP="00A710E7">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721CD0">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r w:rsidR="002E2E95">
        <w:rPr>
          <w:rFonts w:eastAsia="宋体"/>
          <w:sz w:val="20"/>
          <w:szCs w:val="20"/>
          <w:lang w:eastAsia="zh-CN"/>
        </w:rPr>
        <w:t>One-to-one m</w:t>
      </w:r>
      <w:r>
        <w:rPr>
          <w:rFonts w:eastAsia="宋体"/>
          <w:sz w:val="20"/>
          <w:szCs w:val="20"/>
          <w:lang w:eastAsia="zh-CN"/>
        </w:rPr>
        <w:t xml:space="preserve">apping </w:t>
      </w:r>
      <w:r w:rsidR="002E2E95">
        <w:rPr>
          <w:rFonts w:eastAsia="宋体"/>
          <w:sz w:val="20"/>
          <w:szCs w:val="20"/>
          <w:lang w:eastAsia="zh-CN"/>
        </w:rPr>
        <w:t>with one DM-RS port per PUSCH resource</w:t>
      </w:r>
    </w:p>
    <w:p w14:paraId="1750AA2A" w14:textId="4CB4E9C6" w:rsidR="007064C0" w:rsidRDefault="00D0501D" w:rsidP="0073299C">
      <w:pPr>
        <w:pStyle w:val="a5"/>
        <w:spacing w:afterLines="50" w:after="156"/>
        <w:jc w:val="both"/>
        <w:rPr>
          <w:rFonts w:eastAsia="宋体"/>
          <w:sz w:val="20"/>
          <w:szCs w:val="20"/>
          <w:lang w:eastAsia="zh-CN"/>
        </w:rPr>
      </w:pPr>
      <w:r>
        <w:rPr>
          <w:rFonts w:eastAsia="宋体"/>
          <w:sz w:val="20"/>
          <w:szCs w:val="20"/>
          <w:lang w:eastAsia="zh-CN"/>
        </w:rPr>
        <w:t xml:space="preserve">To define mapping between preamble and (PUSCH resource, DM-RS port), firstly PRACH resources, PUSCH resources and DM-RS ports need to be configured, and then mapping can be built up. </w:t>
      </w:r>
      <w:r w:rsidR="004F299F">
        <w:rPr>
          <w:rFonts w:eastAsia="宋体"/>
          <w:sz w:val="20"/>
          <w:szCs w:val="20"/>
          <w:lang w:eastAsia="zh-CN"/>
        </w:rPr>
        <w:t xml:space="preserve">PRACH occasion defined in NR Rel-15 can be reused to configure PRACH resources, where one PRACH occasion can include multiple preambles. </w:t>
      </w:r>
      <w:r w:rsidR="009477D1">
        <w:rPr>
          <w:rFonts w:eastAsia="宋体"/>
          <w:sz w:val="20"/>
          <w:szCs w:val="20"/>
          <w:lang w:eastAsia="zh-CN"/>
        </w:rPr>
        <w:t xml:space="preserve">According to the agreements of RAN1#96, PUSCH occasion has been defined as the time-frequency resource for payload transmission. </w:t>
      </w:r>
      <w:r w:rsidR="009477D1">
        <w:rPr>
          <w:rFonts w:eastAsia="宋体"/>
          <w:sz w:val="20"/>
          <w:szCs w:val="20"/>
          <w:lang w:eastAsia="zh-CN"/>
        </w:rPr>
        <w:lastRenderedPageBreak/>
        <w:t xml:space="preserve">As a counterpart of PRACH occasion, PUSCH occasion </w:t>
      </w:r>
      <w:r w:rsidR="004F299F">
        <w:rPr>
          <w:rFonts w:eastAsia="宋体"/>
          <w:sz w:val="20"/>
          <w:szCs w:val="20"/>
          <w:lang w:eastAsia="zh-CN"/>
        </w:rPr>
        <w:t>should be able to contain multiple PUSCH resources</w:t>
      </w:r>
      <w:r w:rsidR="00F14E2E">
        <w:rPr>
          <w:rFonts w:eastAsia="宋体"/>
          <w:sz w:val="20"/>
          <w:szCs w:val="20"/>
          <w:lang w:eastAsia="zh-CN"/>
        </w:rPr>
        <w:t xml:space="preserve">. </w:t>
      </w:r>
      <w:r w:rsidR="005525C6">
        <w:rPr>
          <w:rFonts w:eastAsia="宋体"/>
          <w:sz w:val="20"/>
          <w:szCs w:val="20"/>
          <w:lang w:eastAsia="zh-CN"/>
        </w:rPr>
        <w:t>Also each PUSCH resource will have its associated DM-RS port</w:t>
      </w:r>
      <w:r w:rsidR="002834B3">
        <w:rPr>
          <w:rFonts w:eastAsia="宋体"/>
          <w:sz w:val="20"/>
          <w:szCs w:val="20"/>
          <w:lang w:eastAsia="zh-CN"/>
        </w:rPr>
        <w:t>(s)</w:t>
      </w:r>
      <w:r w:rsidR="005525C6">
        <w:rPr>
          <w:rFonts w:eastAsia="宋体"/>
          <w:sz w:val="20"/>
          <w:szCs w:val="20"/>
          <w:lang w:eastAsia="zh-CN"/>
        </w:rPr>
        <w:t xml:space="preserve">. </w:t>
      </w:r>
      <w:r w:rsidR="0031607E">
        <w:rPr>
          <w:rFonts w:eastAsia="宋体"/>
          <w:sz w:val="20"/>
          <w:szCs w:val="20"/>
          <w:lang w:eastAsia="zh-CN"/>
        </w:rPr>
        <w:t xml:space="preserve">Figure 2 shows the </w:t>
      </w:r>
      <w:r w:rsidR="007064C0">
        <w:rPr>
          <w:rFonts w:eastAsia="宋体"/>
          <w:sz w:val="20"/>
          <w:szCs w:val="20"/>
          <w:lang w:eastAsia="zh-CN"/>
        </w:rPr>
        <w:t xml:space="preserve">concept of </w:t>
      </w:r>
      <w:r w:rsidR="0031607E">
        <w:rPr>
          <w:rFonts w:eastAsia="宋体"/>
          <w:sz w:val="20"/>
          <w:szCs w:val="20"/>
          <w:lang w:eastAsia="zh-CN"/>
        </w:rPr>
        <w:t>PUSCH resource and PUSCH occasion</w:t>
      </w:r>
      <w:r w:rsidR="007064C0">
        <w:rPr>
          <w:rFonts w:eastAsia="宋体"/>
          <w:sz w:val="20"/>
          <w:szCs w:val="20"/>
          <w:lang w:eastAsia="zh-CN"/>
        </w:rPr>
        <w:t xml:space="preserve">. Basically the relationship between PUSCH resource and PUSCH occasion is </w:t>
      </w:r>
      <w:r w:rsidR="0031607E">
        <w:rPr>
          <w:rFonts w:eastAsia="宋体"/>
          <w:sz w:val="20"/>
          <w:szCs w:val="20"/>
          <w:lang w:eastAsia="zh-CN"/>
        </w:rPr>
        <w:t xml:space="preserve">similar with that between preamble and PRACH occasion. </w:t>
      </w:r>
      <w:r w:rsidR="007064C0">
        <w:rPr>
          <w:rFonts w:eastAsia="宋体"/>
          <w:sz w:val="20"/>
          <w:szCs w:val="20"/>
          <w:lang w:eastAsia="zh-CN"/>
        </w:rPr>
        <w:t xml:space="preserve">A difference </w:t>
      </w:r>
      <w:r w:rsidR="001B1BB5">
        <w:rPr>
          <w:rFonts w:eastAsia="宋体"/>
          <w:sz w:val="20"/>
          <w:szCs w:val="20"/>
          <w:lang w:eastAsia="zh-CN"/>
        </w:rPr>
        <w:t>could be</w:t>
      </w:r>
      <w:r w:rsidR="007064C0">
        <w:rPr>
          <w:rFonts w:eastAsia="宋体"/>
          <w:sz w:val="20"/>
          <w:szCs w:val="20"/>
          <w:lang w:eastAsia="zh-CN"/>
        </w:rPr>
        <w:t xml:space="preserve"> </w:t>
      </w:r>
      <w:r w:rsidR="00B16671">
        <w:rPr>
          <w:rFonts w:eastAsia="宋体"/>
          <w:sz w:val="20"/>
          <w:szCs w:val="20"/>
          <w:lang w:eastAsia="zh-CN"/>
        </w:rPr>
        <w:t xml:space="preserve">the way of </w:t>
      </w:r>
      <w:r w:rsidR="00841D24">
        <w:rPr>
          <w:rFonts w:eastAsia="宋体"/>
          <w:sz w:val="20"/>
          <w:szCs w:val="20"/>
          <w:lang w:eastAsia="zh-CN"/>
        </w:rPr>
        <w:t>multiplexing preambles</w:t>
      </w:r>
      <w:r w:rsidR="00712446">
        <w:rPr>
          <w:rFonts w:eastAsia="宋体"/>
          <w:sz w:val="20"/>
          <w:szCs w:val="20"/>
          <w:lang w:eastAsia="zh-CN"/>
        </w:rPr>
        <w:t>/</w:t>
      </w:r>
      <w:r w:rsidR="00841D24">
        <w:rPr>
          <w:rFonts w:eastAsia="宋体"/>
          <w:sz w:val="20"/>
          <w:szCs w:val="20"/>
          <w:lang w:eastAsia="zh-CN"/>
        </w:rPr>
        <w:t>PUSCH resources</w:t>
      </w:r>
      <w:r w:rsidR="00712446">
        <w:rPr>
          <w:rFonts w:eastAsia="宋体"/>
          <w:sz w:val="20"/>
          <w:szCs w:val="20"/>
          <w:lang w:eastAsia="zh-CN"/>
        </w:rPr>
        <w:t xml:space="preserve"> within a PRACH/PUSCH occasion</w:t>
      </w:r>
      <w:r w:rsidR="00B16671">
        <w:rPr>
          <w:rFonts w:eastAsia="宋体"/>
          <w:sz w:val="20"/>
          <w:szCs w:val="20"/>
          <w:lang w:eastAsia="zh-CN"/>
        </w:rPr>
        <w:t>.</w:t>
      </w:r>
      <w:r w:rsidR="007064C0">
        <w:rPr>
          <w:rFonts w:eastAsia="宋体"/>
          <w:sz w:val="20"/>
          <w:szCs w:val="20"/>
          <w:lang w:eastAsia="zh-CN"/>
        </w:rPr>
        <w:t xml:space="preserve"> </w:t>
      </w:r>
      <w:r w:rsidR="00841D24">
        <w:rPr>
          <w:rFonts w:eastAsia="宋体"/>
          <w:sz w:val="20"/>
          <w:szCs w:val="20"/>
          <w:lang w:eastAsia="zh-CN"/>
        </w:rPr>
        <w:t>More specifically, p</w:t>
      </w:r>
      <w:r w:rsidR="007064C0">
        <w:rPr>
          <w:rFonts w:eastAsia="宋体"/>
          <w:sz w:val="20"/>
          <w:szCs w:val="20"/>
          <w:lang w:eastAsia="zh-CN"/>
        </w:rPr>
        <w:t>reambles are</w:t>
      </w:r>
      <w:r w:rsidR="00712446">
        <w:rPr>
          <w:rFonts w:eastAsia="宋体"/>
          <w:sz w:val="20"/>
          <w:szCs w:val="20"/>
          <w:lang w:eastAsia="zh-CN"/>
        </w:rPr>
        <w:t xml:space="preserve"> distinguishable by the orthogonality of sequences, and thus can be</w:t>
      </w:r>
      <w:r w:rsidR="007064C0">
        <w:rPr>
          <w:rFonts w:eastAsia="宋体"/>
          <w:sz w:val="20"/>
          <w:szCs w:val="20"/>
          <w:lang w:eastAsia="zh-CN"/>
        </w:rPr>
        <w:t xml:space="preserve"> </w:t>
      </w:r>
      <w:r w:rsidR="00841D24">
        <w:rPr>
          <w:rFonts w:eastAsia="宋体"/>
          <w:sz w:val="20"/>
          <w:szCs w:val="20"/>
          <w:lang w:eastAsia="zh-CN"/>
        </w:rPr>
        <w:t>multiplexed in</w:t>
      </w:r>
      <w:r w:rsidR="007064C0">
        <w:rPr>
          <w:rFonts w:eastAsia="宋体"/>
          <w:sz w:val="20"/>
          <w:szCs w:val="20"/>
          <w:lang w:eastAsia="zh-CN"/>
        </w:rPr>
        <w:t xml:space="preserve"> the code domain.</w:t>
      </w:r>
      <w:r w:rsidR="001B1BB5">
        <w:rPr>
          <w:rFonts w:eastAsia="宋体"/>
          <w:sz w:val="20"/>
          <w:szCs w:val="20"/>
          <w:lang w:eastAsia="zh-CN"/>
        </w:rPr>
        <w:t xml:space="preserve"> However,</w:t>
      </w:r>
      <w:r w:rsidR="007064C0">
        <w:rPr>
          <w:rFonts w:eastAsia="宋体"/>
          <w:sz w:val="20"/>
          <w:szCs w:val="20"/>
          <w:lang w:eastAsia="zh-CN"/>
        </w:rPr>
        <w:t xml:space="preserve"> </w:t>
      </w:r>
      <w:r w:rsidR="001B1BB5">
        <w:rPr>
          <w:rFonts w:eastAsia="宋体"/>
          <w:sz w:val="20"/>
          <w:szCs w:val="20"/>
          <w:lang w:eastAsia="zh-CN"/>
        </w:rPr>
        <w:t xml:space="preserve">PUSCH resources </w:t>
      </w:r>
      <w:r w:rsidR="00B16671">
        <w:rPr>
          <w:rFonts w:eastAsia="宋体"/>
          <w:sz w:val="20"/>
          <w:szCs w:val="20"/>
          <w:lang w:eastAsia="zh-CN"/>
        </w:rPr>
        <w:t xml:space="preserve">will </w:t>
      </w:r>
      <w:r w:rsidR="00B16671">
        <w:rPr>
          <w:rFonts w:eastAsia="宋体" w:hint="eastAsia"/>
          <w:sz w:val="20"/>
          <w:szCs w:val="20"/>
          <w:lang w:eastAsia="zh-CN"/>
        </w:rPr>
        <w:t xml:space="preserve">at least be </w:t>
      </w:r>
      <w:r w:rsidR="00841D24">
        <w:rPr>
          <w:rFonts w:eastAsia="宋体"/>
          <w:sz w:val="20"/>
          <w:szCs w:val="20"/>
          <w:lang w:eastAsia="zh-CN"/>
        </w:rPr>
        <w:t>multiplexed in a FDM/TDM manner to keep the orthogonality</w:t>
      </w:r>
      <w:r w:rsidR="00B16671">
        <w:rPr>
          <w:rFonts w:eastAsia="宋体" w:hint="eastAsia"/>
          <w:sz w:val="20"/>
          <w:szCs w:val="20"/>
          <w:lang w:eastAsia="zh-CN"/>
        </w:rPr>
        <w:t xml:space="preserve">. </w:t>
      </w:r>
      <w:r w:rsidR="00841D24">
        <w:rPr>
          <w:rFonts w:eastAsia="宋体"/>
          <w:sz w:val="20"/>
          <w:szCs w:val="20"/>
          <w:lang w:eastAsia="zh-CN"/>
        </w:rPr>
        <w:t xml:space="preserve">For example, </w:t>
      </w:r>
      <w:r w:rsidR="00712446">
        <w:rPr>
          <w:rFonts w:eastAsia="宋体"/>
          <w:sz w:val="20"/>
          <w:szCs w:val="20"/>
          <w:lang w:eastAsia="zh-CN"/>
        </w:rPr>
        <w:t>frequency multiplexed</w:t>
      </w:r>
      <w:r w:rsidR="00841D24">
        <w:rPr>
          <w:rFonts w:eastAsia="宋体"/>
          <w:sz w:val="20"/>
          <w:szCs w:val="20"/>
          <w:lang w:eastAsia="zh-CN"/>
        </w:rPr>
        <w:t xml:space="preserve"> PUSCH resources are </w:t>
      </w:r>
      <w:r w:rsidR="00841D24">
        <w:rPr>
          <w:rFonts w:eastAsia="宋体" w:hint="eastAsia"/>
          <w:sz w:val="20"/>
          <w:szCs w:val="20"/>
          <w:lang w:eastAsia="zh-CN"/>
        </w:rPr>
        <w:t>assumed</w:t>
      </w:r>
      <w:r w:rsidR="00841D24">
        <w:rPr>
          <w:rFonts w:eastAsia="宋体"/>
          <w:sz w:val="20"/>
          <w:szCs w:val="20"/>
          <w:lang w:eastAsia="zh-CN"/>
        </w:rPr>
        <w:t xml:space="preserve"> in Figure 2. Whether PUSCH resources can be multiplexed</w:t>
      </w:r>
      <w:r w:rsidR="00712446">
        <w:rPr>
          <w:rFonts w:eastAsia="宋体"/>
          <w:sz w:val="20"/>
          <w:szCs w:val="20"/>
          <w:lang w:eastAsia="zh-CN"/>
        </w:rPr>
        <w:t xml:space="preserve"> in the code domain can be further studied. </w:t>
      </w:r>
    </w:p>
    <w:p w14:paraId="723700E9" w14:textId="35E67A07" w:rsidR="007064C0" w:rsidRDefault="00142FC2" w:rsidP="0073299C">
      <w:pPr>
        <w:pStyle w:val="a5"/>
        <w:spacing w:afterLines="50" w:after="156"/>
        <w:jc w:val="both"/>
        <w:rPr>
          <w:rFonts w:eastAsia="宋体"/>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sidR="002834B3">
        <w:rPr>
          <w:rFonts w:eastAsia="宋体"/>
          <w:b/>
          <w:sz w:val="20"/>
          <w:szCs w:val="20"/>
          <w:lang w:eastAsia="zh-CN"/>
        </w:rPr>
        <w:t xml:space="preserve">Mapping is defined between preamble and (PUSCH resource, DM-RS port). </w:t>
      </w:r>
      <w:r>
        <w:rPr>
          <w:rFonts w:eastAsia="宋体"/>
          <w:b/>
          <w:sz w:val="20"/>
          <w:szCs w:val="20"/>
          <w:lang w:eastAsia="zh-CN"/>
        </w:rPr>
        <w:t xml:space="preserve">A PUSCH resource is defined as the time-frequency resource for PUSCH </w:t>
      </w:r>
      <w:r w:rsidR="0010688E">
        <w:rPr>
          <w:rFonts w:eastAsia="宋体"/>
          <w:b/>
          <w:sz w:val="20"/>
          <w:szCs w:val="20"/>
          <w:lang w:eastAsia="zh-CN"/>
        </w:rPr>
        <w:t xml:space="preserve">transmission </w:t>
      </w:r>
      <w:r>
        <w:rPr>
          <w:rFonts w:eastAsia="宋体"/>
          <w:b/>
          <w:sz w:val="20"/>
          <w:szCs w:val="20"/>
          <w:lang w:eastAsia="zh-CN"/>
        </w:rPr>
        <w:t>within one msgA, and multiple PUSCH resources can be multiplexed within a PUSCH occasion.</w:t>
      </w:r>
    </w:p>
    <w:p w14:paraId="3BAED30E" w14:textId="2E9A8FE3" w:rsidR="00D0501D" w:rsidRDefault="00BE6A03" w:rsidP="0073299C">
      <w:pPr>
        <w:pStyle w:val="a5"/>
        <w:spacing w:afterLines="50" w:after="156"/>
        <w:jc w:val="both"/>
        <w:rPr>
          <w:rFonts w:eastAsia="宋体"/>
          <w:sz w:val="20"/>
          <w:szCs w:val="20"/>
          <w:lang w:eastAsia="zh-CN"/>
        </w:rPr>
      </w:pPr>
      <w:r>
        <w:rPr>
          <w:rFonts w:eastAsia="宋体"/>
          <w:sz w:val="20"/>
          <w:szCs w:val="20"/>
          <w:lang w:eastAsia="zh-CN"/>
        </w:rPr>
        <w:t xml:space="preserve">An example of mapping is provided in </w:t>
      </w:r>
      <w:r w:rsidR="00F277BB">
        <w:rPr>
          <w:rFonts w:eastAsia="宋体"/>
          <w:sz w:val="20"/>
          <w:szCs w:val="20"/>
          <w:lang w:eastAsia="zh-CN"/>
        </w:rPr>
        <w:t>Figure 2</w:t>
      </w:r>
      <w:r>
        <w:rPr>
          <w:rFonts w:eastAsia="宋体"/>
          <w:sz w:val="20"/>
          <w:szCs w:val="20"/>
          <w:lang w:eastAsia="zh-CN"/>
        </w:rPr>
        <w:t xml:space="preserve"> where </w:t>
      </w:r>
      <w:r w:rsidR="00F14E2E">
        <w:rPr>
          <w:rFonts w:eastAsia="宋体"/>
          <w:sz w:val="20"/>
          <w:szCs w:val="20"/>
          <w:lang w:eastAsia="zh-CN"/>
        </w:rPr>
        <w:t>one</w:t>
      </w:r>
      <w:r w:rsidR="00F14E2E">
        <w:rPr>
          <w:rFonts w:eastAsia="宋体" w:hint="eastAsia"/>
          <w:sz w:val="20"/>
          <w:szCs w:val="20"/>
          <w:lang w:eastAsia="zh-CN"/>
        </w:rPr>
        <w:t xml:space="preserve"> preamble is mapped </w:t>
      </w:r>
      <w:r w:rsidR="0031607E">
        <w:rPr>
          <w:rFonts w:eastAsia="宋体"/>
          <w:sz w:val="20"/>
          <w:szCs w:val="20"/>
          <w:lang w:eastAsia="zh-CN"/>
        </w:rPr>
        <w:t>to</w:t>
      </w:r>
      <w:r w:rsidR="00F14E2E">
        <w:rPr>
          <w:rFonts w:eastAsia="宋体" w:hint="eastAsia"/>
          <w:sz w:val="20"/>
          <w:szCs w:val="20"/>
          <w:lang w:eastAsia="zh-CN"/>
        </w:rPr>
        <w:t xml:space="preserve"> one </w:t>
      </w:r>
      <w:r w:rsidR="00CF32A3">
        <w:rPr>
          <w:rFonts w:eastAsia="宋体"/>
          <w:sz w:val="20"/>
          <w:szCs w:val="20"/>
          <w:lang w:eastAsia="zh-CN"/>
        </w:rPr>
        <w:t>(</w:t>
      </w:r>
      <w:r w:rsidR="00F14E2E">
        <w:rPr>
          <w:rFonts w:eastAsia="宋体" w:hint="eastAsia"/>
          <w:sz w:val="20"/>
          <w:szCs w:val="20"/>
          <w:lang w:eastAsia="zh-CN"/>
        </w:rPr>
        <w:t>PUSCH resource</w:t>
      </w:r>
      <w:r w:rsidR="00CF32A3">
        <w:rPr>
          <w:rFonts w:eastAsia="宋体"/>
          <w:sz w:val="20"/>
          <w:szCs w:val="20"/>
          <w:lang w:eastAsia="zh-CN"/>
        </w:rPr>
        <w:t>,</w:t>
      </w:r>
      <w:r w:rsidR="0031607E">
        <w:rPr>
          <w:rFonts w:eastAsia="宋体"/>
          <w:sz w:val="20"/>
          <w:szCs w:val="20"/>
          <w:lang w:eastAsia="zh-CN"/>
        </w:rPr>
        <w:t xml:space="preserve"> DM-RS port</w:t>
      </w:r>
      <w:r w:rsidR="00CF32A3">
        <w:rPr>
          <w:rFonts w:eastAsia="宋体"/>
          <w:sz w:val="20"/>
          <w:szCs w:val="20"/>
          <w:lang w:eastAsia="zh-CN"/>
        </w:rPr>
        <w:t>)</w:t>
      </w:r>
      <w:r w:rsidR="00F277BB">
        <w:rPr>
          <w:rFonts w:eastAsia="宋体"/>
          <w:sz w:val="20"/>
          <w:szCs w:val="20"/>
          <w:lang w:eastAsia="zh-CN"/>
        </w:rPr>
        <w:t>.</w:t>
      </w:r>
      <w:r w:rsidR="004C6248">
        <w:rPr>
          <w:rFonts w:eastAsia="宋体" w:hint="eastAsia"/>
          <w:sz w:val="20"/>
          <w:szCs w:val="20"/>
          <w:lang w:eastAsia="zh-CN"/>
        </w:rPr>
        <w:t xml:space="preserve"> </w:t>
      </w:r>
      <w:r w:rsidR="002E2E95">
        <w:rPr>
          <w:rFonts w:eastAsia="宋体"/>
          <w:sz w:val="20"/>
          <w:szCs w:val="20"/>
          <w:lang w:eastAsia="zh-CN"/>
        </w:rPr>
        <w:t>In Figure 2</w:t>
      </w:r>
      <w:r w:rsidR="007064C0">
        <w:rPr>
          <w:rFonts w:eastAsia="宋体"/>
          <w:sz w:val="20"/>
          <w:szCs w:val="20"/>
          <w:lang w:eastAsia="zh-CN"/>
        </w:rPr>
        <w:t xml:space="preserve">, if different preambles are selected for transmission, </w:t>
      </w:r>
      <w:r w:rsidR="00912C16">
        <w:rPr>
          <w:rFonts w:eastAsia="宋体"/>
          <w:sz w:val="20"/>
          <w:szCs w:val="20"/>
          <w:lang w:eastAsia="zh-CN"/>
        </w:rPr>
        <w:t xml:space="preserve">the associated PUSCH resources will not collide with each other. This type of one-to-one mapping </w:t>
      </w:r>
      <w:r w:rsidR="006D2A5C">
        <w:rPr>
          <w:rFonts w:eastAsia="宋体"/>
          <w:sz w:val="20"/>
          <w:szCs w:val="20"/>
          <w:lang w:eastAsia="zh-CN"/>
        </w:rPr>
        <w:t>is</w:t>
      </w:r>
      <w:r w:rsidR="00912C16">
        <w:rPr>
          <w:rFonts w:eastAsia="宋体"/>
          <w:sz w:val="20"/>
          <w:szCs w:val="20"/>
          <w:lang w:eastAsia="zh-CN"/>
        </w:rPr>
        <w:t xml:space="preserve"> straight forward </w:t>
      </w:r>
      <w:r w:rsidR="006D2A5C">
        <w:rPr>
          <w:rFonts w:eastAsia="宋体"/>
          <w:sz w:val="20"/>
          <w:szCs w:val="20"/>
          <w:lang w:eastAsia="zh-CN"/>
        </w:rPr>
        <w:t>and</w:t>
      </w:r>
      <w:r w:rsidR="00912C16">
        <w:rPr>
          <w:rFonts w:eastAsia="宋体"/>
          <w:sz w:val="20"/>
          <w:szCs w:val="20"/>
          <w:lang w:eastAsia="zh-CN"/>
        </w:rPr>
        <w:t xml:space="preserve"> it is </w:t>
      </w:r>
      <w:r w:rsidR="006D2A5C">
        <w:rPr>
          <w:rFonts w:eastAsia="宋体"/>
          <w:sz w:val="20"/>
          <w:szCs w:val="20"/>
          <w:lang w:eastAsia="zh-CN"/>
        </w:rPr>
        <w:t>beneficial for PUSCH decoding</w:t>
      </w:r>
      <w:r w:rsidR="00912C16">
        <w:rPr>
          <w:rFonts w:eastAsia="宋体"/>
          <w:sz w:val="20"/>
          <w:szCs w:val="20"/>
          <w:lang w:eastAsia="zh-CN"/>
        </w:rPr>
        <w:t xml:space="preserve">. </w:t>
      </w:r>
      <w:r w:rsidR="002E2E95">
        <w:rPr>
          <w:rFonts w:eastAsia="宋体"/>
          <w:sz w:val="20"/>
          <w:szCs w:val="20"/>
          <w:lang w:eastAsia="zh-CN"/>
        </w:rPr>
        <w:t xml:space="preserve">Therefore, at least the type of one-to-one mapping as in Figure 2 should be supported. </w:t>
      </w:r>
    </w:p>
    <w:p w14:paraId="0482D93B" w14:textId="29348AB9" w:rsidR="002E2E95" w:rsidRDefault="002E2E95" w:rsidP="002E2E95">
      <w:pPr>
        <w:pStyle w:val="a5"/>
        <w:spacing w:afterLines="50" w:after="156"/>
        <w:jc w:val="center"/>
        <w:rPr>
          <w:rFonts w:eastAsia="宋体"/>
          <w:sz w:val="20"/>
          <w:szCs w:val="20"/>
          <w:lang w:eastAsia="zh-CN"/>
        </w:rPr>
      </w:pPr>
      <w:r>
        <w:object w:dxaOrig="7113" w:dyaOrig="5412" w14:anchorId="33140FCB">
          <v:shape id="_x0000_i1027" type="#_x0000_t75" style="width:226pt;height:173.65pt" o:ole="">
            <v:imagedata r:id="rId12" o:title=""/>
          </v:shape>
          <o:OLEObject Type="Embed" ProgID="Visio.Drawing.11" ShapeID="_x0000_i1027" DrawAspect="Content" ObjectID="_1615408507" r:id="rId13"/>
        </w:object>
      </w:r>
    </w:p>
    <w:p w14:paraId="4E155314" w14:textId="2A7D8A52" w:rsidR="002E2E95" w:rsidRPr="00A710E7" w:rsidRDefault="002E2E95" w:rsidP="002E2E95">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3.</w:t>
      </w:r>
      <w:r w:rsidRPr="000C575E">
        <w:rPr>
          <w:rFonts w:eastAsia="宋体"/>
          <w:sz w:val="20"/>
          <w:szCs w:val="20"/>
          <w:lang w:eastAsia="zh-CN"/>
        </w:rPr>
        <w:t xml:space="preserve"> </w:t>
      </w:r>
      <w:r>
        <w:rPr>
          <w:rFonts w:eastAsia="宋体"/>
          <w:sz w:val="20"/>
          <w:szCs w:val="20"/>
          <w:lang w:eastAsia="zh-CN"/>
        </w:rPr>
        <w:t xml:space="preserve">One-to-one mapping with </w:t>
      </w:r>
      <w:r w:rsidR="007E1A1F">
        <w:rPr>
          <w:rFonts w:eastAsia="宋体"/>
          <w:sz w:val="20"/>
          <w:szCs w:val="20"/>
          <w:lang w:eastAsia="zh-CN"/>
        </w:rPr>
        <w:t xml:space="preserve">two </w:t>
      </w:r>
      <w:r>
        <w:rPr>
          <w:rFonts w:eastAsia="宋体"/>
          <w:sz w:val="20"/>
          <w:szCs w:val="20"/>
          <w:lang w:eastAsia="zh-CN"/>
        </w:rPr>
        <w:t>DM-RS port</w:t>
      </w:r>
      <w:r w:rsidR="007E1A1F">
        <w:rPr>
          <w:rFonts w:eastAsia="宋体"/>
          <w:sz w:val="20"/>
          <w:szCs w:val="20"/>
          <w:lang w:eastAsia="zh-CN"/>
        </w:rPr>
        <w:t>s</w:t>
      </w:r>
      <w:r>
        <w:rPr>
          <w:rFonts w:eastAsia="宋体"/>
          <w:sz w:val="20"/>
          <w:szCs w:val="20"/>
          <w:lang w:eastAsia="zh-CN"/>
        </w:rPr>
        <w:t xml:space="preserve"> per PUSCH resource</w:t>
      </w:r>
    </w:p>
    <w:p w14:paraId="7A8ECEE7" w14:textId="0D6F5C26" w:rsidR="002E2E95" w:rsidRPr="002E2E95" w:rsidRDefault="00750B71" w:rsidP="0073299C">
      <w:pPr>
        <w:pStyle w:val="a5"/>
        <w:spacing w:afterLines="50" w:after="156"/>
        <w:jc w:val="both"/>
        <w:rPr>
          <w:rFonts w:eastAsia="宋体"/>
          <w:sz w:val="20"/>
          <w:szCs w:val="20"/>
          <w:lang w:eastAsia="zh-CN"/>
        </w:rPr>
      </w:pPr>
      <w:r>
        <w:rPr>
          <w:rFonts w:eastAsia="宋体" w:hint="eastAsia"/>
          <w:sz w:val="20"/>
          <w:szCs w:val="20"/>
          <w:lang w:eastAsia="zh-CN"/>
        </w:rPr>
        <w:t xml:space="preserve">The mapping in Figure 2 requires dedicated PUSCH resource for each </w:t>
      </w:r>
      <w:r>
        <w:rPr>
          <w:rFonts w:eastAsia="宋体"/>
          <w:sz w:val="20"/>
          <w:szCs w:val="20"/>
          <w:lang w:eastAsia="zh-CN"/>
        </w:rPr>
        <w:t>preamble. The reserved PUSCH resources could be large if the number of preambles is large. To save some PUSCH resource overhead, it can be considered to allow different preambles mapped onto a common PUSCH resource.</w:t>
      </w:r>
      <w:r w:rsidR="005E7E85">
        <w:rPr>
          <w:rFonts w:eastAsia="宋体"/>
          <w:sz w:val="20"/>
          <w:szCs w:val="20"/>
          <w:lang w:eastAsia="zh-CN"/>
        </w:rPr>
        <w:t xml:space="preserve"> Or it can be equivalently seen as that PUSCHs associated with different preambles overlap</w:t>
      </w:r>
      <w:r w:rsidR="0063470B">
        <w:rPr>
          <w:rFonts w:eastAsia="宋体"/>
          <w:sz w:val="20"/>
          <w:szCs w:val="20"/>
          <w:lang w:eastAsia="zh-CN"/>
        </w:rPr>
        <w:t xml:space="preserve"> or collide</w:t>
      </w:r>
      <w:r w:rsidR="005E7E85">
        <w:rPr>
          <w:rFonts w:eastAsia="宋体"/>
          <w:sz w:val="20"/>
          <w:szCs w:val="20"/>
          <w:lang w:eastAsia="zh-CN"/>
        </w:rPr>
        <w:t xml:space="preserve"> with each other. A</w:t>
      </w:r>
      <w:r>
        <w:rPr>
          <w:rFonts w:eastAsia="宋体"/>
          <w:sz w:val="20"/>
          <w:szCs w:val="20"/>
          <w:lang w:eastAsia="zh-CN"/>
        </w:rPr>
        <w:t xml:space="preserve">lthough </w:t>
      </w:r>
      <w:r w:rsidR="005E7E85">
        <w:rPr>
          <w:rFonts w:eastAsia="宋体"/>
          <w:sz w:val="20"/>
          <w:szCs w:val="20"/>
          <w:lang w:eastAsia="zh-CN"/>
        </w:rPr>
        <w:t xml:space="preserve">sharing a common </w:t>
      </w:r>
      <w:r>
        <w:rPr>
          <w:rFonts w:eastAsia="宋体"/>
          <w:sz w:val="20"/>
          <w:szCs w:val="20"/>
          <w:lang w:eastAsia="zh-CN"/>
        </w:rPr>
        <w:t>PUSCH resource</w:t>
      </w:r>
      <w:r w:rsidR="005E7E85">
        <w:rPr>
          <w:rFonts w:eastAsia="宋体"/>
          <w:sz w:val="20"/>
          <w:szCs w:val="20"/>
          <w:lang w:eastAsia="zh-CN"/>
        </w:rPr>
        <w:t xml:space="preserve">, </w:t>
      </w:r>
      <w:r>
        <w:rPr>
          <w:rFonts w:eastAsia="宋体"/>
          <w:sz w:val="20"/>
          <w:szCs w:val="20"/>
          <w:lang w:eastAsia="zh-CN"/>
        </w:rPr>
        <w:t xml:space="preserve">different preambles </w:t>
      </w:r>
      <w:r w:rsidR="005E7E85">
        <w:rPr>
          <w:rFonts w:eastAsia="宋体"/>
          <w:sz w:val="20"/>
          <w:szCs w:val="20"/>
          <w:lang w:eastAsia="zh-CN"/>
        </w:rPr>
        <w:t xml:space="preserve">will be associated with different DM-RS ports. By this way, it is still possible to distinguish </w:t>
      </w:r>
      <w:r w:rsidR="00913D2A">
        <w:rPr>
          <w:rFonts w:eastAsia="宋体"/>
          <w:sz w:val="20"/>
          <w:szCs w:val="20"/>
          <w:lang w:eastAsia="zh-CN"/>
        </w:rPr>
        <w:t xml:space="preserve">overlapped </w:t>
      </w:r>
      <w:r w:rsidR="005E7E85">
        <w:rPr>
          <w:rFonts w:eastAsia="宋体"/>
          <w:sz w:val="20"/>
          <w:szCs w:val="20"/>
          <w:lang w:eastAsia="zh-CN"/>
        </w:rPr>
        <w:t>PUSCH</w:t>
      </w:r>
      <w:r w:rsidR="00913D2A">
        <w:rPr>
          <w:rFonts w:eastAsia="宋体"/>
          <w:sz w:val="20"/>
          <w:szCs w:val="20"/>
          <w:lang w:eastAsia="zh-CN"/>
        </w:rPr>
        <w:t>s</w:t>
      </w:r>
      <w:r w:rsidR="005E7E85">
        <w:rPr>
          <w:rFonts w:eastAsia="宋体"/>
          <w:sz w:val="20"/>
          <w:szCs w:val="20"/>
          <w:lang w:eastAsia="zh-CN"/>
        </w:rPr>
        <w:t xml:space="preserve"> </w:t>
      </w:r>
      <w:r w:rsidR="00913D2A">
        <w:rPr>
          <w:rFonts w:eastAsia="宋体"/>
          <w:sz w:val="20"/>
          <w:szCs w:val="20"/>
          <w:lang w:eastAsia="zh-CN"/>
        </w:rPr>
        <w:t xml:space="preserve">if an advance receiver (such as SIC receiver) is used at the gNB. An example is </w:t>
      </w:r>
      <w:r w:rsidR="0063470B">
        <w:rPr>
          <w:rFonts w:eastAsia="宋体"/>
          <w:sz w:val="20"/>
          <w:szCs w:val="20"/>
          <w:lang w:eastAsia="zh-CN"/>
        </w:rPr>
        <w:t>given</w:t>
      </w:r>
      <w:r w:rsidR="00913D2A">
        <w:rPr>
          <w:rFonts w:eastAsia="宋体"/>
          <w:sz w:val="20"/>
          <w:szCs w:val="20"/>
          <w:lang w:eastAsia="zh-CN"/>
        </w:rPr>
        <w:t xml:space="preserve"> in Figure 3</w:t>
      </w:r>
      <w:r w:rsidR="001B2248">
        <w:rPr>
          <w:rFonts w:eastAsia="宋体"/>
          <w:sz w:val="20"/>
          <w:szCs w:val="20"/>
          <w:lang w:eastAsia="zh-CN"/>
        </w:rPr>
        <w:t xml:space="preserve"> where e</w:t>
      </w:r>
      <w:r w:rsidR="00913D2A">
        <w:rPr>
          <w:rFonts w:eastAsia="宋体"/>
          <w:sz w:val="20"/>
          <w:szCs w:val="20"/>
          <w:lang w:eastAsia="zh-CN"/>
        </w:rPr>
        <w:t>ach PUSCH resource is associated with two DM-RS ports. And each preamble is mapped onto a unique (PUSCH resource, DM-RS port). In this sense, it is still a one-to-one mapping between preamble and (PUSCH resource, DM-RS port).</w:t>
      </w:r>
      <w:r w:rsidR="00C47F2E">
        <w:rPr>
          <w:rFonts w:eastAsia="宋体"/>
          <w:sz w:val="20"/>
          <w:szCs w:val="20"/>
          <w:lang w:eastAsia="zh-CN"/>
        </w:rPr>
        <w:t xml:space="preserve"> </w:t>
      </w:r>
      <w:r w:rsidR="0063470B">
        <w:rPr>
          <w:rFonts w:eastAsia="宋体"/>
          <w:sz w:val="20"/>
          <w:szCs w:val="20"/>
          <w:lang w:eastAsia="zh-CN"/>
        </w:rPr>
        <w:t xml:space="preserve">To balance between PUSCH collision and resource efficiency, </w:t>
      </w:r>
      <w:r w:rsidR="002015F6">
        <w:rPr>
          <w:rFonts w:eastAsia="宋体"/>
          <w:sz w:val="20"/>
          <w:szCs w:val="20"/>
          <w:lang w:eastAsia="zh-CN"/>
        </w:rPr>
        <w:t xml:space="preserve">it is reasonable to let </w:t>
      </w:r>
      <w:r w:rsidR="00C47F2E">
        <w:rPr>
          <w:rFonts w:eastAsia="宋体"/>
          <w:sz w:val="20"/>
          <w:szCs w:val="20"/>
          <w:lang w:eastAsia="zh-CN"/>
        </w:rPr>
        <w:t xml:space="preserve">gNB have the flexibility to use one-to-one mapping </w:t>
      </w:r>
      <w:r w:rsidR="002015F6">
        <w:rPr>
          <w:rFonts w:eastAsia="宋体"/>
          <w:sz w:val="20"/>
          <w:szCs w:val="20"/>
          <w:lang w:eastAsia="zh-CN"/>
        </w:rPr>
        <w:t xml:space="preserve">as </w:t>
      </w:r>
      <w:r w:rsidR="0063470B">
        <w:rPr>
          <w:rFonts w:eastAsia="宋体"/>
          <w:sz w:val="20"/>
          <w:szCs w:val="20"/>
          <w:lang w:eastAsia="zh-CN"/>
        </w:rPr>
        <w:t xml:space="preserve">in </w:t>
      </w:r>
      <w:r w:rsidR="00C47F2E">
        <w:rPr>
          <w:rFonts w:eastAsia="宋体"/>
          <w:sz w:val="20"/>
          <w:szCs w:val="20"/>
          <w:lang w:eastAsia="zh-CN"/>
        </w:rPr>
        <w:t>either Figure 2 or Figure 3.</w:t>
      </w:r>
    </w:p>
    <w:p w14:paraId="350DB55A" w14:textId="65BF5E4F" w:rsidR="00F81338" w:rsidRDefault="0063470B" w:rsidP="0073299C">
      <w:pPr>
        <w:pStyle w:val="a5"/>
        <w:spacing w:afterLines="50" w:after="156"/>
        <w:jc w:val="both"/>
        <w:rPr>
          <w:rFonts w:eastAsia="宋体"/>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At least one-to-one mapping between preamble and (PUSCH resource, DM-RS port) should be supported. </w:t>
      </w:r>
      <w:r w:rsidR="002015F6">
        <w:rPr>
          <w:rFonts w:eastAsia="宋体"/>
          <w:b/>
          <w:sz w:val="20"/>
          <w:szCs w:val="20"/>
          <w:lang w:eastAsia="zh-CN"/>
        </w:rPr>
        <w:t>And i</w:t>
      </w:r>
      <w:r w:rsidR="007E1A1F">
        <w:rPr>
          <w:rFonts w:eastAsia="宋体"/>
          <w:b/>
          <w:sz w:val="20"/>
          <w:szCs w:val="20"/>
          <w:lang w:eastAsia="zh-CN"/>
        </w:rPr>
        <w:t>t can be supported that one PUSCH resource is associated with more than one DM-RS port.</w:t>
      </w:r>
    </w:p>
    <w:p w14:paraId="145DC9D2" w14:textId="450A49B3" w:rsidR="005A0621" w:rsidRDefault="005A0621" w:rsidP="005A0621">
      <w:pPr>
        <w:pStyle w:val="a5"/>
        <w:spacing w:afterLines="50" w:after="156"/>
        <w:jc w:val="center"/>
        <w:rPr>
          <w:rFonts w:eastAsia="宋体"/>
          <w:sz w:val="20"/>
          <w:szCs w:val="20"/>
          <w:lang w:eastAsia="zh-CN"/>
        </w:rPr>
      </w:pPr>
      <w:r>
        <w:object w:dxaOrig="7113" w:dyaOrig="7857" w14:anchorId="2CA3902A">
          <v:shape id="_x0000_i1028" type="#_x0000_t75" style="width:233.7pt;height:258.35pt" o:ole="">
            <v:imagedata r:id="rId14" o:title=""/>
          </v:shape>
          <o:OLEObject Type="Embed" ProgID="Visio.Drawing.11" ShapeID="_x0000_i1028" DrawAspect="Content" ObjectID="_1615408508" r:id="rId15"/>
        </w:object>
      </w:r>
    </w:p>
    <w:p w14:paraId="63E2F1A9" w14:textId="3AB92128" w:rsidR="005A0621" w:rsidRPr="00A710E7" w:rsidRDefault="005A0621" w:rsidP="005A0621">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4.</w:t>
      </w:r>
      <w:r w:rsidRPr="000C575E">
        <w:rPr>
          <w:rFonts w:eastAsia="宋体"/>
          <w:sz w:val="20"/>
          <w:szCs w:val="20"/>
          <w:lang w:eastAsia="zh-CN"/>
        </w:rPr>
        <w:t xml:space="preserve"> </w:t>
      </w:r>
      <w:r>
        <w:rPr>
          <w:rFonts w:eastAsia="宋体"/>
          <w:sz w:val="20"/>
          <w:szCs w:val="20"/>
          <w:lang w:eastAsia="zh-CN"/>
        </w:rPr>
        <w:t>One-to-many mapping with one DM-RS port per PUSCH resource</w:t>
      </w:r>
    </w:p>
    <w:p w14:paraId="69F309E5" w14:textId="571C7A85" w:rsidR="00F81338" w:rsidRPr="005A0621" w:rsidRDefault="005A0621" w:rsidP="0073299C">
      <w:pPr>
        <w:pStyle w:val="a5"/>
        <w:spacing w:afterLines="50" w:after="156"/>
        <w:jc w:val="both"/>
        <w:rPr>
          <w:rFonts w:eastAsia="宋体"/>
          <w:sz w:val="20"/>
          <w:szCs w:val="20"/>
          <w:lang w:eastAsia="zh-CN"/>
        </w:rPr>
      </w:pPr>
      <w:r>
        <w:rPr>
          <w:rFonts w:eastAsia="宋体" w:hint="eastAsia"/>
          <w:sz w:val="20"/>
          <w:szCs w:val="20"/>
          <w:lang w:eastAsia="zh-CN"/>
        </w:rPr>
        <w:t xml:space="preserve">Assuming </w:t>
      </w:r>
      <w:r>
        <w:rPr>
          <w:rFonts w:eastAsia="宋体"/>
          <w:sz w:val="20"/>
          <w:szCs w:val="20"/>
          <w:lang w:eastAsia="zh-CN"/>
        </w:rPr>
        <w:t xml:space="preserve">one DM-RS port per PUSCH resource, Figure 4 provides an example of one-to-many mapping between preamble and (PUSCH resource, DM-RS port). One </w:t>
      </w:r>
      <w:r w:rsidR="00012301">
        <w:rPr>
          <w:rFonts w:eastAsia="宋体"/>
          <w:sz w:val="20"/>
          <w:szCs w:val="20"/>
          <w:lang w:eastAsia="zh-CN"/>
        </w:rPr>
        <w:t>motivation</w:t>
      </w:r>
      <w:r>
        <w:rPr>
          <w:rFonts w:eastAsia="宋体"/>
          <w:sz w:val="20"/>
          <w:szCs w:val="20"/>
          <w:lang w:eastAsia="zh-CN"/>
        </w:rPr>
        <w:t xml:space="preserve"> of one-to-many mapping could be saving some preamble overhead</w:t>
      </w:r>
      <w:r w:rsidR="00012301">
        <w:rPr>
          <w:rFonts w:eastAsia="宋体"/>
          <w:sz w:val="20"/>
          <w:szCs w:val="20"/>
          <w:lang w:eastAsia="zh-CN"/>
        </w:rPr>
        <w:t xml:space="preserve">. </w:t>
      </w:r>
      <w:r w:rsidR="00250554">
        <w:rPr>
          <w:rFonts w:eastAsia="宋体"/>
          <w:sz w:val="20"/>
          <w:szCs w:val="20"/>
          <w:lang w:eastAsia="zh-CN"/>
        </w:rPr>
        <w:t xml:space="preserve">This is </w:t>
      </w:r>
      <w:r w:rsidR="00D60390">
        <w:rPr>
          <w:rFonts w:eastAsia="宋体"/>
          <w:sz w:val="20"/>
          <w:szCs w:val="20"/>
          <w:lang w:eastAsia="zh-CN"/>
        </w:rPr>
        <w:t xml:space="preserve">actually </w:t>
      </w:r>
      <w:r w:rsidR="00250554">
        <w:rPr>
          <w:rFonts w:eastAsia="宋体"/>
          <w:sz w:val="20"/>
          <w:szCs w:val="20"/>
          <w:lang w:eastAsia="zh-CN"/>
        </w:rPr>
        <w:t xml:space="preserve">related to another question, i.e., whether two-step RACH and four-step RACH can share PRACH occasion and/or preambles. </w:t>
      </w:r>
      <w:r w:rsidR="00012301">
        <w:rPr>
          <w:rFonts w:eastAsia="宋体"/>
          <w:sz w:val="20"/>
          <w:szCs w:val="20"/>
          <w:lang w:eastAsia="zh-CN"/>
        </w:rPr>
        <w:t xml:space="preserve">Since one PRACH occasion can accommodate </w:t>
      </w:r>
      <w:r w:rsidR="002262A2">
        <w:rPr>
          <w:rFonts w:eastAsia="宋体"/>
          <w:sz w:val="20"/>
          <w:szCs w:val="20"/>
          <w:lang w:eastAsia="zh-CN"/>
        </w:rPr>
        <w:t xml:space="preserve">at most </w:t>
      </w:r>
      <w:r w:rsidR="00012301">
        <w:rPr>
          <w:rFonts w:eastAsia="宋体"/>
          <w:sz w:val="20"/>
          <w:szCs w:val="20"/>
          <w:lang w:eastAsia="zh-CN"/>
        </w:rPr>
        <w:t xml:space="preserve">64 preambles, </w:t>
      </w:r>
      <w:r w:rsidR="00250554">
        <w:rPr>
          <w:rFonts w:eastAsia="宋体"/>
          <w:sz w:val="20"/>
          <w:szCs w:val="20"/>
          <w:lang w:eastAsia="zh-CN"/>
        </w:rPr>
        <w:t>if two-step RACH can use all these preambles</w:t>
      </w:r>
      <w:r w:rsidR="00D60390">
        <w:rPr>
          <w:rFonts w:eastAsia="宋体"/>
          <w:sz w:val="20"/>
          <w:szCs w:val="20"/>
          <w:lang w:eastAsia="zh-CN"/>
        </w:rPr>
        <w:t>, it seems no urgent need to save preambles. However, if two-step RACH and four-step RACH share preambles within a PRACH occasion, it is more meaningful to save preambles for two-step RACH.</w:t>
      </w:r>
      <w:r w:rsidR="00664003">
        <w:rPr>
          <w:rFonts w:eastAsia="宋体"/>
          <w:sz w:val="20"/>
          <w:szCs w:val="20"/>
          <w:lang w:eastAsia="zh-CN"/>
        </w:rPr>
        <w:t xml:space="preserve"> Considering it is still FFS whether two-step RACH and four-step RACH can share preambles, one-to-many mapping between preamble and (PUSCH resource, DM-RS port) can also be further studied. </w:t>
      </w:r>
    </w:p>
    <w:p w14:paraId="2BCF977B" w14:textId="57ECEB9A" w:rsidR="00F81338" w:rsidRDefault="00664003" w:rsidP="0073299C">
      <w:pPr>
        <w:pStyle w:val="a5"/>
        <w:spacing w:afterLines="50" w:after="156"/>
        <w:jc w:val="both"/>
        <w:rPr>
          <w:rFonts w:eastAsia="宋体"/>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Pr>
          <w:rFonts w:eastAsia="宋体"/>
          <w:b/>
          <w:sz w:val="20"/>
          <w:szCs w:val="20"/>
          <w:lang w:eastAsia="zh-CN"/>
        </w:rPr>
        <w:t>FFS whether one-to-many mapping between preamble and (PUSCH resource, DM-RS port) is supported. This may depend on whether two-step RACH and four-step RACH can share preambles.</w:t>
      </w:r>
    </w:p>
    <w:p w14:paraId="55F32073" w14:textId="2E1E3F57" w:rsidR="00F81338" w:rsidRDefault="00664003" w:rsidP="0073299C">
      <w:pPr>
        <w:pStyle w:val="a5"/>
        <w:spacing w:afterLines="50" w:after="156"/>
        <w:jc w:val="both"/>
        <w:rPr>
          <w:rFonts w:eastAsia="宋体"/>
          <w:sz w:val="20"/>
          <w:szCs w:val="20"/>
          <w:lang w:eastAsia="zh-CN"/>
        </w:rPr>
      </w:pPr>
      <w:r>
        <w:rPr>
          <w:rFonts w:eastAsia="宋体" w:hint="eastAsia"/>
          <w:sz w:val="20"/>
          <w:szCs w:val="20"/>
          <w:lang w:eastAsia="zh-CN"/>
        </w:rPr>
        <w:t xml:space="preserve">As for many-to-one mapping </w:t>
      </w:r>
      <w:r>
        <w:rPr>
          <w:rFonts w:eastAsia="宋体"/>
          <w:sz w:val="20"/>
          <w:szCs w:val="20"/>
          <w:lang w:eastAsia="zh-CN"/>
        </w:rPr>
        <w:t xml:space="preserve">between preamble and (PUSCH resource, DM-RS port), </w:t>
      </w:r>
      <w:r w:rsidR="002158BB">
        <w:rPr>
          <w:rFonts w:eastAsia="宋体"/>
          <w:sz w:val="20"/>
          <w:szCs w:val="20"/>
          <w:lang w:eastAsia="zh-CN"/>
        </w:rPr>
        <w:t xml:space="preserve">it is undesirable to have </w:t>
      </w:r>
      <w:r w:rsidR="006656F9">
        <w:rPr>
          <w:rFonts w:eastAsia="宋体"/>
          <w:sz w:val="20"/>
          <w:szCs w:val="20"/>
          <w:lang w:eastAsia="zh-CN"/>
        </w:rPr>
        <w:t xml:space="preserve">PUSCH collision even if different preambles are selected. </w:t>
      </w:r>
      <w:r w:rsidR="002158BB">
        <w:rPr>
          <w:rFonts w:eastAsia="宋体"/>
          <w:sz w:val="20"/>
          <w:szCs w:val="20"/>
          <w:lang w:eastAsia="zh-CN"/>
        </w:rPr>
        <w:t>Therefore, i</w:t>
      </w:r>
      <w:r w:rsidR="006656F9">
        <w:rPr>
          <w:rFonts w:eastAsia="宋体"/>
          <w:sz w:val="20"/>
          <w:szCs w:val="20"/>
          <w:lang w:eastAsia="zh-CN"/>
        </w:rPr>
        <w:t xml:space="preserve">t seems no clear use cases to support this. </w:t>
      </w:r>
      <w:r w:rsidR="002158BB">
        <w:rPr>
          <w:rFonts w:eastAsia="宋体"/>
          <w:sz w:val="20"/>
          <w:szCs w:val="20"/>
          <w:lang w:eastAsia="zh-CN"/>
        </w:rPr>
        <w:t xml:space="preserve">If </w:t>
      </w:r>
      <w:r w:rsidR="006656F9">
        <w:rPr>
          <w:rFonts w:eastAsia="宋体"/>
          <w:sz w:val="20"/>
          <w:szCs w:val="20"/>
          <w:lang w:eastAsia="zh-CN"/>
        </w:rPr>
        <w:t xml:space="preserve">gNB has </w:t>
      </w:r>
      <w:r w:rsidR="002158BB">
        <w:rPr>
          <w:rFonts w:eastAsia="宋体"/>
          <w:sz w:val="20"/>
          <w:szCs w:val="20"/>
          <w:lang w:eastAsia="zh-CN"/>
        </w:rPr>
        <w:t>more number</w:t>
      </w:r>
      <w:r w:rsidR="006656F9">
        <w:rPr>
          <w:rFonts w:eastAsia="宋体"/>
          <w:sz w:val="20"/>
          <w:szCs w:val="20"/>
          <w:lang w:eastAsia="zh-CN"/>
        </w:rPr>
        <w:t xml:space="preserve"> of preambles</w:t>
      </w:r>
      <w:r w:rsidR="002158BB" w:rsidRPr="002158BB">
        <w:rPr>
          <w:rFonts w:eastAsia="宋体"/>
          <w:sz w:val="20"/>
          <w:szCs w:val="20"/>
          <w:lang w:eastAsia="zh-CN"/>
        </w:rPr>
        <w:t xml:space="preserve"> </w:t>
      </w:r>
      <w:r w:rsidR="002158BB">
        <w:rPr>
          <w:rFonts w:eastAsia="宋体"/>
          <w:sz w:val="20"/>
          <w:szCs w:val="20"/>
          <w:lang w:eastAsia="zh-CN"/>
        </w:rPr>
        <w:t xml:space="preserve">than </w:t>
      </w:r>
      <w:r w:rsidR="005E6F70">
        <w:rPr>
          <w:rFonts w:eastAsia="宋体"/>
          <w:sz w:val="20"/>
          <w:szCs w:val="20"/>
          <w:lang w:eastAsia="zh-CN"/>
        </w:rPr>
        <w:t xml:space="preserve">that actually </w:t>
      </w:r>
      <w:r w:rsidR="002158BB">
        <w:rPr>
          <w:rFonts w:eastAsia="宋体"/>
          <w:sz w:val="20"/>
          <w:szCs w:val="20"/>
          <w:lang w:eastAsia="zh-CN"/>
        </w:rPr>
        <w:t>needed, it can just reduce the number of preambles and configure a one-to-one mapping.</w:t>
      </w:r>
    </w:p>
    <w:p w14:paraId="7116F9F4" w14:textId="2BB2ED96" w:rsidR="00B90C1E" w:rsidRDefault="002158BB" w:rsidP="00B90C1E">
      <w:pPr>
        <w:pStyle w:val="a5"/>
        <w:spacing w:afterLines="50" w:after="156"/>
        <w:jc w:val="both"/>
        <w:rPr>
          <w:rFonts w:eastAsia="宋体"/>
          <w:b/>
          <w:sz w:val="20"/>
          <w:szCs w:val="20"/>
          <w:lang w:eastAsia="zh-CN"/>
        </w:rPr>
      </w:pPr>
      <w:r>
        <w:rPr>
          <w:rFonts w:eastAsia="宋体"/>
          <w:b/>
          <w:sz w:val="20"/>
          <w:szCs w:val="20"/>
          <w:lang w:eastAsia="zh-CN"/>
        </w:rPr>
        <w:t>Proposal 4:</w:t>
      </w:r>
      <w:r w:rsidRPr="000F03B7">
        <w:rPr>
          <w:rFonts w:eastAsia="宋体"/>
          <w:b/>
          <w:sz w:val="20"/>
          <w:szCs w:val="20"/>
          <w:lang w:eastAsia="zh-CN"/>
        </w:rPr>
        <w:t xml:space="preserve"> </w:t>
      </w:r>
      <w:r>
        <w:rPr>
          <w:rFonts w:eastAsia="宋体"/>
          <w:b/>
          <w:sz w:val="20"/>
          <w:szCs w:val="20"/>
          <w:lang w:eastAsia="zh-CN"/>
        </w:rPr>
        <w:t>Many-to-one mapping between preamble and (PUSCH resource, DM-RS port) is not supported.</w:t>
      </w:r>
      <w:bookmarkStart w:id="3" w:name="_Ref228947482"/>
    </w:p>
    <w:p w14:paraId="4A9C5DE5" w14:textId="77777777" w:rsidR="00C63A3E" w:rsidRDefault="00C63A3E" w:rsidP="00B90C1E">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6E00A99E"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3C4111">
        <w:rPr>
          <w:rFonts w:eastAsia="宋体"/>
          <w:sz w:val="20"/>
          <w:szCs w:val="20"/>
          <w:lang w:eastAsia="zh-CN"/>
        </w:rPr>
        <w:t>channel structure</w:t>
      </w:r>
      <w:r w:rsidR="00294508">
        <w:rPr>
          <w:rFonts w:eastAsia="宋体"/>
          <w:sz w:val="20"/>
          <w:szCs w:val="20"/>
          <w:lang w:eastAsia="zh-CN"/>
        </w:rPr>
        <w:t xml:space="preserve"> for </w:t>
      </w:r>
      <w:r w:rsidR="003C4111">
        <w:rPr>
          <w:rFonts w:eastAsia="宋体"/>
          <w:sz w:val="20"/>
          <w:szCs w:val="20"/>
          <w:lang w:eastAsia="zh-CN"/>
        </w:rPr>
        <w:t>two-step RACH</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w:t>
      </w:r>
      <w:r w:rsidR="008E486D">
        <w:rPr>
          <w:rFonts w:eastAsia="宋体"/>
          <w:sz w:val="20"/>
          <w:szCs w:val="20"/>
          <w:lang w:eastAsia="zh-CN"/>
        </w:rPr>
        <w:t xml:space="preserve">on mapping between preamble and PUSCH + DM-RS </w:t>
      </w:r>
      <w:r w:rsidR="00016DFC">
        <w:rPr>
          <w:rFonts w:eastAsia="宋体"/>
          <w:sz w:val="20"/>
          <w:szCs w:val="20"/>
          <w:lang w:eastAsia="zh-CN"/>
        </w:rPr>
        <w:t xml:space="preserve">are </w:t>
      </w:r>
      <w:r w:rsidR="008E486D">
        <w:rPr>
          <w:rFonts w:eastAsia="宋体"/>
          <w:sz w:val="20"/>
          <w:szCs w:val="20"/>
          <w:lang w:eastAsia="zh-CN"/>
        </w:rPr>
        <w:t>discussed</w:t>
      </w:r>
      <w:r w:rsidR="00016DFC">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proposals are summarized as follows.</w:t>
      </w:r>
    </w:p>
    <w:p w14:paraId="6AA12974" w14:textId="548F16CA" w:rsidR="008E486D" w:rsidRDefault="008E486D" w:rsidP="008E486D">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 xml:space="preserve">Mapping is defined between preamble and (PUSCH resource, DM-RS port). A PUSCH resource is defined as the time-frequency resource for PUSCH </w:t>
      </w:r>
      <w:r w:rsidR="0010688E">
        <w:rPr>
          <w:rFonts w:eastAsia="宋体"/>
          <w:b/>
          <w:sz w:val="20"/>
          <w:szCs w:val="20"/>
          <w:lang w:eastAsia="zh-CN"/>
        </w:rPr>
        <w:t xml:space="preserve">transmission </w:t>
      </w:r>
      <w:r>
        <w:rPr>
          <w:rFonts w:eastAsia="宋体"/>
          <w:b/>
          <w:sz w:val="20"/>
          <w:szCs w:val="20"/>
          <w:lang w:eastAsia="zh-CN"/>
        </w:rPr>
        <w:t xml:space="preserve">within one msgA, and multiple PUSCH resources can be multiplexed within a PUSCH occasion. </w:t>
      </w:r>
    </w:p>
    <w:p w14:paraId="49D4583D" w14:textId="77777777" w:rsidR="008E486D" w:rsidRDefault="008E486D" w:rsidP="008E486D">
      <w:pPr>
        <w:pStyle w:val="a5"/>
        <w:spacing w:afterLines="50" w:after="156"/>
        <w:jc w:val="both"/>
        <w:rPr>
          <w:rFonts w:eastAsia="宋体"/>
          <w:sz w:val="20"/>
          <w:szCs w:val="20"/>
          <w:lang w:eastAsia="zh-CN"/>
        </w:rPr>
      </w:pPr>
      <w:r>
        <w:rPr>
          <w:rFonts w:eastAsia="宋体"/>
          <w:b/>
          <w:sz w:val="20"/>
          <w:szCs w:val="20"/>
          <w:lang w:eastAsia="zh-CN"/>
        </w:rPr>
        <w:lastRenderedPageBreak/>
        <w:t>Proposal 2:</w:t>
      </w:r>
      <w:r w:rsidRPr="000F03B7">
        <w:rPr>
          <w:rFonts w:eastAsia="宋体"/>
          <w:b/>
          <w:sz w:val="20"/>
          <w:szCs w:val="20"/>
          <w:lang w:eastAsia="zh-CN"/>
        </w:rPr>
        <w:t xml:space="preserve"> </w:t>
      </w:r>
      <w:r>
        <w:rPr>
          <w:rFonts w:eastAsia="宋体"/>
          <w:b/>
          <w:sz w:val="20"/>
          <w:szCs w:val="20"/>
          <w:lang w:eastAsia="zh-CN"/>
        </w:rPr>
        <w:t>At least one-to-one mapping between preamble and (PUSCH resource, DM-RS port) should be supported. And it can be supported that one PUSCH resource is associated with more than one DM-RS port.</w:t>
      </w:r>
    </w:p>
    <w:p w14:paraId="1B521A30" w14:textId="77777777" w:rsidR="008E486D" w:rsidRDefault="008E486D" w:rsidP="008E486D">
      <w:pPr>
        <w:pStyle w:val="a5"/>
        <w:spacing w:afterLines="50" w:after="156"/>
        <w:jc w:val="both"/>
        <w:rPr>
          <w:rFonts w:eastAsia="宋体"/>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Pr>
          <w:rFonts w:eastAsia="宋体"/>
          <w:b/>
          <w:sz w:val="20"/>
          <w:szCs w:val="20"/>
          <w:lang w:eastAsia="zh-CN"/>
        </w:rPr>
        <w:t>FFS whether one-to-many mapping between preamble and (PUSCH resource, DM-RS port) is supported. This may depend on whether two-step RACH and four-step RACH can share preambles.</w:t>
      </w:r>
    </w:p>
    <w:p w14:paraId="42B18A50" w14:textId="77777777" w:rsidR="008E486D" w:rsidRDefault="008E486D" w:rsidP="008E486D">
      <w:pPr>
        <w:pStyle w:val="a5"/>
        <w:spacing w:afterLines="50" w:after="156"/>
        <w:jc w:val="both"/>
        <w:rPr>
          <w:rFonts w:eastAsia="宋体"/>
          <w:b/>
          <w:sz w:val="20"/>
          <w:szCs w:val="20"/>
          <w:lang w:eastAsia="zh-CN"/>
        </w:rPr>
      </w:pPr>
      <w:r>
        <w:rPr>
          <w:rFonts w:eastAsia="宋体"/>
          <w:b/>
          <w:sz w:val="20"/>
          <w:szCs w:val="20"/>
          <w:lang w:eastAsia="zh-CN"/>
        </w:rPr>
        <w:t>Proposal 4:</w:t>
      </w:r>
      <w:r w:rsidRPr="000F03B7">
        <w:rPr>
          <w:rFonts w:eastAsia="宋体"/>
          <w:b/>
          <w:sz w:val="20"/>
          <w:szCs w:val="20"/>
          <w:lang w:eastAsia="zh-CN"/>
        </w:rPr>
        <w:t xml:space="preserve"> </w:t>
      </w:r>
      <w:r>
        <w:rPr>
          <w:rFonts w:eastAsia="宋体"/>
          <w:b/>
          <w:sz w:val="20"/>
          <w:szCs w:val="20"/>
          <w:lang w:eastAsia="zh-CN"/>
        </w:rPr>
        <w:t>Many-to-one mapping between preamble and (PUSCH resource, DM-RS port) is not supported.</w:t>
      </w:r>
    </w:p>
    <w:p w14:paraId="2F0E5809" w14:textId="77777777" w:rsidR="00892477" w:rsidRPr="008E486D"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3E67090D" w14:textId="4857836D" w:rsidR="002E0C06" w:rsidRPr="002E0C06" w:rsidRDefault="002E0C06" w:rsidP="00D02240">
      <w:pPr>
        <w:pStyle w:val="a5"/>
        <w:suppressAutoHyphens/>
        <w:spacing w:afterLines="50" w:after="156"/>
        <w:jc w:val="both"/>
        <w:rPr>
          <w:rFonts w:eastAsia="宋体"/>
          <w:sz w:val="20"/>
          <w:szCs w:val="20"/>
          <w:lang w:val="it-IT" w:eastAsia="zh-CN"/>
        </w:rPr>
      </w:pPr>
      <w:bookmarkStart w:id="4" w:name="_Ref520980791"/>
      <w:bookmarkEnd w:id="3"/>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 xml:space="preserve">TSG RAN WG1 Meeting </w:t>
      </w:r>
      <w:r w:rsidR="003C4111">
        <w:rPr>
          <w:rFonts w:eastAsia="宋体"/>
          <w:sz w:val="20"/>
          <w:szCs w:val="20"/>
          <w:lang w:val="it-IT" w:eastAsia="zh-CN"/>
        </w:rPr>
        <w:t>#96</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003C4111">
        <w:rPr>
          <w:rFonts w:eastAsia="宋体"/>
          <w:sz w:val="20"/>
          <w:szCs w:val="20"/>
          <w:lang w:val="it-IT" w:eastAsia="zh-CN"/>
        </w:rPr>
        <w:t>Athens</w:t>
      </w:r>
      <w:r w:rsidRPr="00D165A4">
        <w:rPr>
          <w:rFonts w:eastAsia="宋体"/>
          <w:sz w:val="20"/>
          <w:szCs w:val="20"/>
          <w:lang w:val="it-IT" w:eastAsia="zh-CN"/>
        </w:rPr>
        <w:t xml:space="preserve">, </w:t>
      </w:r>
      <w:r w:rsidR="003C4111">
        <w:rPr>
          <w:rFonts w:eastAsia="宋体"/>
          <w:sz w:val="20"/>
          <w:szCs w:val="20"/>
          <w:lang w:val="it-IT" w:eastAsia="zh-CN"/>
        </w:rPr>
        <w:t>Greece</w:t>
      </w:r>
      <w:r w:rsidRPr="00D165A4">
        <w:rPr>
          <w:rFonts w:eastAsia="宋体"/>
          <w:sz w:val="20"/>
          <w:szCs w:val="20"/>
          <w:lang w:val="it-IT" w:eastAsia="zh-CN"/>
        </w:rPr>
        <w:t xml:space="preserve">, </w:t>
      </w:r>
      <w:r w:rsidR="003C4111">
        <w:rPr>
          <w:rFonts w:eastAsia="宋体"/>
          <w:sz w:val="20"/>
          <w:szCs w:val="20"/>
          <w:lang w:val="it-IT" w:eastAsia="zh-CN"/>
        </w:rPr>
        <w:t>February</w:t>
      </w:r>
      <w:r w:rsidRPr="00D165A4">
        <w:rPr>
          <w:rFonts w:eastAsia="宋体"/>
          <w:sz w:val="20"/>
          <w:szCs w:val="20"/>
          <w:lang w:val="it-IT" w:eastAsia="zh-CN"/>
        </w:rPr>
        <w:t xml:space="preserve"> </w:t>
      </w:r>
      <w:r w:rsidR="003C4111">
        <w:rPr>
          <w:rFonts w:eastAsia="宋体"/>
          <w:sz w:val="20"/>
          <w:szCs w:val="20"/>
          <w:lang w:val="it-IT" w:eastAsia="zh-CN"/>
        </w:rPr>
        <w:t>25th</w:t>
      </w:r>
      <w:r w:rsidRPr="00D165A4">
        <w:rPr>
          <w:rFonts w:eastAsia="宋体"/>
          <w:sz w:val="20"/>
          <w:szCs w:val="20"/>
          <w:lang w:val="it-IT" w:eastAsia="zh-CN"/>
        </w:rPr>
        <w:t xml:space="preserve"> – </w:t>
      </w:r>
      <w:r w:rsidR="003C4111">
        <w:rPr>
          <w:rFonts w:eastAsia="宋体"/>
          <w:sz w:val="20"/>
          <w:szCs w:val="20"/>
          <w:lang w:val="it-IT" w:eastAsia="zh-CN"/>
        </w:rPr>
        <w:t>March 1st</w:t>
      </w:r>
      <w:r w:rsidR="003A4BA6">
        <w:rPr>
          <w:rFonts w:eastAsia="宋体"/>
          <w:sz w:val="20"/>
          <w:szCs w:val="20"/>
          <w:lang w:val="it-IT" w:eastAsia="zh-CN"/>
        </w:rPr>
        <w:t>, 2019</w:t>
      </w:r>
      <w:r w:rsidRPr="00D165A4">
        <w:rPr>
          <w:rFonts w:eastAsia="宋体" w:hint="eastAsia"/>
          <w:sz w:val="20"/>
          <w:szCs w:val="20"/>
          <w:lang w:val="it-IT" w:eastAsia="zh-CN"/>
        </w:rPr>
        <w:t>.</w:t>
      </w:r>
      <w:bookmarkEnd w:id="4"/>
    </w:p>
    <w:sectPr w:rsidR="002E0C06" w:rsidRPr="002E0C06" w:rsidSect="000F283A">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B86EC" w14:textId="77777777" w:rsidR="00006945" w:rsidRDefault="00006945">
      <w:r>
        <w:separator/>
      </w:r>
    </w:p>
  </w:endnote>
  <w:endnote w:type="continuationSeparator" w:id="0">
    <w:p w14:paraId="45F3782D" w14:textId="77777777" w:rsidR="00006945" w:rsidRDefault="0000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338A6" w14:textId="77777777" w:rsidR="009B5D8C" w:rsidRDefault="009B5D8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9B5D8C" w:rsidRPr="009B5D8C">
          <w:rPr>
            <w:noProof/>
            <w:lang w:val="zh-CN" w:eastAsia="zh-CN"/>
          </w:rPr>
          <w:t>1</w:t>
        </w:r>
        <w:r>
          <w:fldChar w:fldCharType="end"/>
        </w:r>
      </w:p>
    </w:sdtContent>
  </w:sdt>
  <w:p w14:paraId="7C8A2E4F" w14:textId="0CC214AE" w:rsidR="00113C7E" w:rsidRPr="002A2A13" w:rsidRDefault="00113C7E" w:rsidP="002A2A1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8CF5C" w14:textId="77777777" w:rsidR="009B5D8C" w:rsidRDefault="009B5D8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A5FBB" w14:textId="77777777" w:rsidR="00006945" w:rsidRDefault="00006945">
      <w:r>
        <w:separator/>
      </w:r>
    </w:p>
  </w:footnote>
  <w:footnote w:type="continuationSeparator" w:id="0">
    <w:p w14:paraId="6B22CF10" w14:textId="77777777" w:rsidR="00006945" w:rsidRDefault="00006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87BAF" w14:textId="77777777" w:rsidR="009B5D8C" w:rsidRDefault="009B5D8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6C9F8" w14:textId="77777777" w:rsidR="009B5D8C" w:rsidRDefault="009B5D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35C40" w14:textId="77777777" w:rsidR="009B5D8C" w:rsidRDefault="009B5D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36"/>
  </w:num>
  <w:num w:numId="4">
    <w:abstractNumId w:val="21"/>
  </w:num>
  <w:num w:numId="5">
    <w:abstractNumId w:val="41"/>
  </w:num>
  <w:num w:numId="6">
    <w:abstractNumId w:val="14"/>
  </w:num>
  <w:num w:numId="7">
    <w:abstractNumId w:val="6"/>
  </w:num>
  <w:num w:numId="8">
    <w:abstractNumId w:val="12"/>
  </w:num>
  <w:num w:numId="9">
    <w:abstractNumId w:val="29"/>
  </w:num>
  <w:num w:numId="10">
    <w:abstractNumId w:val="19"/>
  </w:num>
  <w:num w:numId="11">
    <w:abstractNumId w:val="4"/>
  </w:num>
  <w:num w:numId="12">
    <w:abstractNumId w:val="16"/>
  </w:num>
  <w:num w:numId="13">
    <w:abstractNumId w:val="24"/>
  </w:num>
  <w:num w:numId="14">
    <w:abstractNumId w:val="33"/>
  </w:num>
  <w:num w:numId="15">
    <w:abstractNumId w:val="25"/>
  </w:num>
  <w:num w:numId="16">
    <w:abstractNumId w:val="18"/>
  </w:num>
  <w:num w:numId="17">
    <w:abstractNumId w:val="26"/>
  </w:num>
  <w:num w:numId="18">
    <w:abstractNumId w:val="13"/>
  </w:num>
  <w:num w:numId="19">
    <w:abstractNumId w:val="37"/>
  </w:num>
  <w:num w:numId="20">
    <w:abstractNumId w:val="17"/>
  </w:num>
  <w:num w:numId="21">
    <w:abstractNumId w:val="15"/>
  </w:num>
  <w:num w:numId="22">
    <w:abstractNumId w:val="28"/>
  </w:num>
  <w:num w:numId="23">
    <w:abstractNumId w:val="42"/>
  </w:num>
  <w:num w:numId="24">
    <w:abstractNumId w:val="39"/>
  </w:num>
  <w:num w:numId="25">
    <w:abstractNumId w:val="27"/>
  </w:num>
  <w:num w:numId="26">
    <w:abstractNumId w:val="40"/>
  </w:num>
  <w:num w:numId="27">
    <w:abstractNumId w:val="2"/>
  </w:num>
  <w:num w:numId="28">
    <w:abstractNumId w:val="7"/>
  </w:num>
  <w:num w:numId="29">
    <w:abstractNumId w:val="38"/>
  </w:num>
  <w:num w:numId="30">
    <w:abstractNumId w:val="11"/>
  </w:num>
  <w:num w:numId="31">
    <w:abstractNumId w:val="30"/>
  </w:num>
  <w:num w:numId="32">
    <w:abstractNumId w:val="35"/>
  </w:num>
  <w:num w:numId="33">
    <w:abstractNumId w:val="20"/>
  </w:num>
  <w:num w:numId="34">
    <w:abstractNumId w:val="23"/>
  </w:num>
  <w:num w:numId="35">
    <w:abstractNumId w:val="3"/>
  </w:num>
  <w:num w:numId="36">
    <w:abstractNumId w:val="31"/>
  </w:num>
  <w:num w:numId="37">
    <w:abstractNumId w:val="36"/>
  </w:num>
  <w:num w:numId="38">
    <w:abstractNumId w:val="36"/>
  </w:num>
  <w:num w:numId="39">
    <w:abstractNumId w:val="36"/>
  </w:num>
  <w:num w:numId="40">
    <w:abstractNumId w:val="34"/>
  </w:num>
  <w:num w:numId="41">
    <w:abstractNumId w:val="22"/>
  </w:num>
  <w:num w:numId="42">
    <w:abstractNumId w:val="9"/>
  </w:num>
  <w:num w:numId="43">
    <w:abstractNumId w:val="5"/>
  </w:num>
  <w:num w:numId="44">
    <w:abstractNumId w:val="8"/>
  </w:num>
  <w:num w:numId="45">
    <w:abstractNumId w:val="10"/>
  </w:num>
  <w:num w:numId="4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195"/>
    <w:rsid w:val="002022AE"/>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0E7"/>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19"/>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Lista1,?? ??,?????,????,列出段落1,中等深浅网格 1 - 着色 21,列表段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リスト段落 Char,Lista1 Char,?? ?? Char,????? Char,???? Char,列出段落1 Char,中等深浅网格 1 - 着色 21 Char,列表段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A9CDB-87FC-41F6-A9F9-7A481186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2019-01-10T01:19:00Z</dcterms:created>
  <dcterms:modified xsi:type="dcterms:W3CDTF">2019-03-29T15:48:00Z</dcterms:modified>
</cp:coreProperties>
</file>